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677" w:rsidRPr="0078644E" w:rsidRDefault="000A3677" w:rsidP="000A3677">
      <w:pPr>
        <w:pStyle w:val="ConsTitle"/>
        <w:widowControl/>
        <w:ind w:right="0"/>
        <w:jc w:val="center"/>
        <w:rPr>
          <w:sz w:val="24"/>
        </w:rPr>
      </w:pPr>
      <w:r>
        <w:rPr>
          <w:b w:val="0"/>
          <w:bCs w:val="0"/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3677" w:rsidRDefault="000A3677" w:rsidP="000A3677">
      <w:pPr>
        <w:pStyle w:val="ConsTitle"/>
        <w:widowControl/>
        <w:ind w:right="0"/>
        <w:jc w:val="center"/>
        <w:rPr>
          <w:sz w:val="24"/>
        </w:rPr>
      </w:pPr>
    </w:p>
    <w:p w:rsidR="000A3677" w:rsidRDefault="000A3677" w:rsidP="000A3677">
      <w:pPr>
        <w:pStyle w:val="ConsTitle"/>
        <w:widowControl/>
        <w:ind w:right="0"/>
        <w:jc w:val="center"/>
        <w:rPr>
          <w:sz w:val="24"/>
        </w:rPr>
      </w:pPr>
    </w:p>
    <w:p w:rsidR="000A3677" w:rsidRDefault="000A3677" w:rsidP="000A3677">
      <w:pPr>
        <w:pStyle w:val="ConsTitle"/>
        <w:widowControl/>
        <w:ind w:right="0"/>
        <w:jc w:val="center"/>
        <w:rPr>
          <w:sz w:val="24"/>
        </w:rPr>
      </w:pPr>
      <w:r w:rsidRPr="00FA48CE">
        <w:rPr>
          <w:sz w:val="24"/>
        </w:rPr>
        <w:t xml:space="preserve">Кемеровская область </w:t>
      </w:r>
      <w:r>
        <w:rPr>
          <w:sz w:val="24"/>
        </w:rPr>
        <w:t>–</w:t>
      </w:r>
      <w:r w:rsidRPr="00FA48CE">
        <w:rPr>
          <w:sz w:val="24"/>
        </w:rPr>
        <w:t xml:space="preserve"> Кузбасс</w:t>
      </w:r>
    </w:p>
    <w:p w:rsidR="000A3677" w:rsidRPr="00FA48CE" w:rsidRDefault="000A3677" w:rsidP="000A3677">
      <w:pPr>
        <w:pStyle w:val="ConsTitle"/>
        <w:widowControl/>
        <w:ind w:right="0"/>
        <w:jc w:val="center"/>
        <w:rPr>
          <w:sz w:val="24"/>
        </w:rPr>
      </w:pPr>
    </w:p>
    <w:p w:rsidR="000A3677" w:rsidRPr="0078644E" w:rsidRDefault="000A3677" w:rsidP="000A3677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СОВЕТ НАРОДНЫХ ДЕПУТАТОВ ТАЙГИНСКОГО ГОРОДСКОГО ОКРУГА</w:t>
      </w:r>
    </w:p>
    <w:p w:rsidR="000A3677" w:rsidRPr="0078644E" w:rsidRDefault="000A3677" w:rsidP="000A3677">
      <w:pPr>
        <w:pStyle w:val="ConsTitle"/>
        <w:widowControl/>
        <w:ind w:right="0" w:firstLine="540"/>
        <w:jc w:val="center"/>
        <w:rPr>
          <w:sz w:val="24"/>
        </w:rPr>
      </w:pPr>
    </w:p>
    <w:p w:rsidR="000A3677" w:rsidRPr="0078644E" w:rsidRDefault="000A3677" w:rsidP="000A3677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РЕШЕНИЕ</w:t>
      </w:r>
    </w:p>
    <w:p w:rsidR="000A3677" w:rsidRPr="00EA547D" w:rsidRDefault="000A3677" w:rsidP="000A3677">
      <w:pPr>
        <w:pStyle w:val="ConsTitle"/>
        <w:widowControl/>
        <w:ind w:right="0"/>
        <w:rPr>
          <w:sz w:val="24"/>
          <w:szCs w:val="24"/>
        </w:rPr>
      </w:pPr>
    </w:p>
    <w:p w:rsidR="000A3677" w:rsidRPr="00EA547D" w:rsidRDefault="002731DB" w:rsidP="000A3677">
      <w:pPr>
        <w:pStyle w:val="ConsTitle"/>
        <w:widowControl/>
        <w:ind w:right="0"/>
        <w:rPr>
          <w:sz w:val="24"/>
          <w:szCs w:val="24"/>
        </w:rPr>
      </w:pPr>
      <w:r>
        <w:rPr>
          <w:sz w:val="24"/>
          <w:szCs w:val="24"/>
        </w:rPr>
        <w:t>о</w:t>
      </w:r>
      <w:r w:rsidR="000A3677" w:rsidRPr="00EA547D">
        <w:rPr>
          <w:sz w:val="24"/>
          <w:szCs w:val="24"/>
        </w:rPr>
        <w:t>т</w:t>
      </w:r>
      <w:r w:rsidR="000A3677">
        <w:rPr>
          <w:sz w:val="24"/>
          <w:szCs w:val="24"/>
        </w:rPr>
        <w:t xml:space="preserve"> </w:t>
      </w:r>
      <w:r w:rsidR="00F912E7">
        <w:rPr>
          <w:sz w:val="24"/>
          <w:szCs w:val="24"/>
        </w:rPr>
        <w:t>22</w:t>
      </w:r>
      <w:r w:rsidR="000A3677">
        <w:rPr>
          <w:sz w:val="24"/>
          <w:szCs w:val="24"/>
        </w:rPr>
        <w:t>.01.202</w:t>
      </w:r>
      <w:r w:rsidR="00F912E7">
        <w:rPr>
          <w:sz w:val="24"/>
          <w:szCs w:val="24"/>
        </w:rPr>
        <w:t>6</w:t>
      </w:r>
      <w:r w:rsidR="000A3677">
        <w:rPr>
          <w:sz w:val="24"/>
          <w:szCs w:val="24"/>
        </w:rPr>
        <w:t xml:space="preserve"> №</w:t>
      </w:r>
      <w:r w:rsidR="004E2AAD">
        <w:rPr>
          <w:sz w:val="24"/>
          <w:szCs w:val="24"/>
        </w:rPr>
        <w:t xml:space="preserve"> </w:t>
      </w:r>
      <w:r w:rsidR="00E6620C">
        <w:rPr>
          <w:sz w:val="24"/>
          <w:szCs w:val="24"/>
        </w:rPr>
        <w:t>1</w:t>
      </w:r>
      <w:r w:rsidR="009330F2">
        <w:rPr>
          <w:sz w:val="24"/>
          <w:szCs w:val="24"/>
        </w:rPr>
        <w:t xml:space="preserve"> </w:t>
      </w:r>
      <w:r w:rsidR="00786702">
        <w:rPr>
          <w:sz w:val="24"/>
          <w:szCs w:val="24"/>
        </w:rPr>
        <w:t xml:space="preserve"> </w:t>
      </w:r>
      <w:r w:rsidR="006708B1">
        <w:rPr>
          <w:sz w:val="24"/>
          <w:szCs w:val="24"/>
        </w:rPr>
        <w:t xml:space="preserve"> </w:t>
      </w:r>
      <w:r w:rsidR="00786702">
        <w:rPr>
          <w:sz w:val="24"/>
          <w:szCs w:val="24"/>
        </w:rPr>
        <w:t xml:space="preserve">    </w:t>
      </w:r>
      <w:r w:rsidR="00762D2E">
        <w:rPr>
          <w:sz w:val="24"/>
          <w:szCs w:val="24"/>
        </w:rPr>
        <w:t xml:space="preserve">      </w:t>
      </w:r>
      <w:r w:rsidR="000A3677" w:rsidRPr="00EA547D">
        <w:rPr>
          <w:sz w:val="24"/>
          <w:szCs w:val="24"/>
        </w:rPr>
        <w:t xml:space="preserve"> </w:t>
      </w:r>
      <w:r w:rsidR="000A3677">
        <w:rPr>
          <w:sz w:val="24"/>
          <w:szCs w:val="24"/>
        </w:rPr>
        <w:t xml:space="preserve">     </w:t>
      </w:r>
      <w:r w:rsidR="000A3677" w:rsidRPr="00EA547D">
        <w:rPr>
          <w:sz w:val="24"/>
          <w:szCs w:val="24"/>
        </w:rPr>
        <w:t xml:space="preserve">             </w:t>
      </w:r>
      <w:r w:rsidR="000A3677">
        <w:rPr>
          <w:sz w:val="24"/>
          <w:szCs w:val="24"/>
        </w:rPr>
        <w:tab/>
      </w:r>
      <w:r w:rsidR="000A3677">
        <w:rPr>
          <w:sz w:val="24"/>
          <w:szCs w:val="24"/>
        </w:rPr>
        <w:tab/>
      </w:r>
      <w:r w:rsidR="000A3677">
        <w:rPr>
          <w:sz w:val="24"/>
          <w:szCs w:val="24"/>
        </w:rPr>
        <w:tab/>
        <w:t xml:space="preserve">       </w:t>
      </w:r>
      <w:r w:rsidR="000A3677" w:rsidRPr="00EA547D">
        <w:rPr>
          <w:sz w:val="24"/>
          <w:szCs w:val="24"/>
        </w:rPr>
        <w:t>Тайг</w:t>
      </w:r>
      <w:r w:rsidR="000A3677">
        <w:rPr>
          <w:sz w:val="24"/>
          <w:szCs w:val="24"/>
        </w:rPr>
        <w:t>инский городской округ</w:t>
      </w:r>
    </w:p>
    <w:p w:rsidR="001622B9" w:rsidRPr="00DA5298" w:rsidRDefault="001622B9" w:rsidP="00256C83">
      <w:pPr>
        <w:pStyle w:val="ConsTitle"/>
        <w:widowControl/>
        <w:ind w:right="0" w:firstLine="540"/>
        <w:jc w:val="center"/>
        <w:rPr>
          <w:sz w:val="24"/>
        </w:rPr>
      </w:pPr>
    </w:p>
    <w:p w:rsidR="000A3677" w:rsidRDefault="000A3677" w:rsidP="00030E5C">
      <w:pPr>
        <w:jc w:val="center"/>
        <w:rPr>
          <w:rFonts w:ascii="Arial" w:hAnsi="Arial" w:cs="Arial"/>
          <w:b/>
        </w:rPr>
      </w:pPr>
      <w:r w:rsidRPr="000A3677">
        <w:rPr>
          <w:rFonts w:ascii="Arial" w:hAnsi="Arial" w:cs="Arial"/>
          <w:b/>
        </w:rPr>
        <w:t xml:space="preserve">Об исполнении </w:t>
      </w:r>
      <w:hyperlink r:id="rId9" w:history="1">
        <w:r w:rsidRPr="000A3677">
          <w:rPr>
            <w:rFonts w:ascii="Arial" w:hAnsi="Arial" w:cs="Arial"/>
            <w:b/>
          </w:rPr>
          <w:t>Указ</w:t>
        </w:r>
      </w:hyperlink>
      <w:r w:rsidRPr="000A3677">
        <w:rPr>
          <w:rFonts w:ascii="Arial" w:hAnsi="Arial" w:cs="Arial"/>
          <w:b/>
        </w:rPr>
        <w:t xml:space="preserve">а Президента Российской Федерации от 07.05.2012 № 599 «О мерах по реализации государственной политики в области </w:t>
      </w:r>
    </w:p>
    <w:p w:rsidR="00E7624A" w:rsidRDefault="002731DB" w:rsidP="00030E5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образования и науки» за 202</w:t>
      </w:r>
      <w:r w:rsidR="00F912E7">
        <w:rPr>
          <w:rFonts w:ascii="Arial" w:hAnsi="Arial" w:cs="Arial"/>
          <w:b/>
        </w:rPr>
        <w:t>5</w:t>
      </w:r>
      <w:r w:rsidR="000A3677" w:rsidRPr="000A3677">
        <w:rPr>
          <w:rFonts w:ascii="Arial" w:hAnsi="Arial" w:cs="Arial"/>
          <w:b/>
        </w:rPr>
        <w:t xml:space="preserve"> год</w:t>
      </w:r>
    </w:p>
    <w:p w:rsidR="000A3677" w:rsidRPr="000A3677" w:rsidRDefault="000A3677" w:rsidP="00030E5C">
      <w:pPr>
        <w:jc w:val="center"/>
        <w:rPr>
          <w:rFonts w:ascii="Arial" w:hAnsi="Arial" w:cs="Arial"/>
          <w:b/>
        </w:rPr>
      </w:pPr>
    </w:p>
    <w:p w:rsidR="005F235C" w:rsidRPr="00030E5C" w:rsidRDefault="005F235C" w:rsidP="00030E5C">
      <w:pPr>
        <w:ind w:firstLine="709"/>
        <w:jc w:val="both"/>
        <w:rPr>
          <w:rFonts w:ascii="Arial" w:hAnsi="Arial" w:cs="Arial"/>
        </w:rPr>
      </w:pPr>
      <w:r w:rsidRPr="000A3677">
        <w:rPr>
          <w:rFonts w:ascii="Arial" w:eastAsia="Calibri" w:hAnsi="Arial" w:cs="Arial"/>
          <w:lang w:eastAsia="en-US"/>
        </w:rPr>
        <w:t>Заслушав информацию о</w:t>
      </w:r>
      <w:r w:rsidR="000A3677" w:rsidRPr="000A3677">
        <w:rPr>
          <w:rFonts w:ascii="Arial" w:hAnsi="Arial" w:cs="Arial"/>
        </w:rPr>
        <w:t xml:space="preserve">б исполнении </w:t>
      </w:r>
      <w:hyperlink r:id="rId10" w:history="1">
        <w:r w:rsidR="000A3677" w:rsidRPr="000A3677">
          <w:rPr>
            <w:rFonts w:ascii="Arial" w:hAnsi="Arial" w:cs="Arial"/>
          </w:rPr>
          <w:t>Указ</w:t>
        </w:r>
      </w:hyperlink>
      <w:r w:rsidR="000A3677" w:rsidRPr="000A3677">
        <w:rPr>
          <w:rFonts w:ascii="Arial" w:hAnsi="Arial" w:cs="Arial"/>
        </w:rPr>
        <w:t>а Президента Российской Федерации от 07.05.2012 № 599 «О мерах по реализации государственной политики в области</w:t>
      </w:r>
      <w:r w:rsidR="002731DB">
        <w:rPr>
          <w:rFonts w:ascii="Arial" w:hAnsi="Arial" w:cs="Arial"/>
        </w:rPr>
        <w:t xml:space="preserve"> образования и науки» за 202</w:t>
      </w:r>
      <w:r w:rsidR="00F912E7">
        <w:rPr>
          <w:rFonts w:ascii="Arial" w:hAnsi="Arial" w:cs="Arial"/>
        </w:rPr>
        <w:t>5</w:t>
      </w:r>
      <w:r w:rsidR="000A3677" w:rsidRPr="000A3677">
        <w:rPr>
          <w:rFonts w:ascii="Arial" w:hAnsi="Arial" w:cs="Arial"/>
        </w:rPr>
        <w:t xml:space="preserve"> год</w:t>
      </w:r>
      <w:r w:rsidR="00030E5C" w:rsidRPr="000A3677">
        <w:rPr>
          <w:rFonts w:ascii="Arial" w:hAnsi="Arial" w:cs="Arial"/>
        </w:rPr>
        <w:t xml:space="preserve"> </w:t>
      </w:r>
      <w:r w:rsidRPr="000A3677">
        <w:rPr>
          <w:rFonts w:ascii="Arial" w:hAnsi="Arial" w:cs="Arial"/>
        </w:rPr>
        <w:t>на территории Тайгинского городского округа</w:t>
      </w:r>
      <w:r w:rsidRPr="000A3677">
        <w:rPr>
          <w:rFonts w:ascii="Arial" w:eastAsia="Calibri" w:hAnsi="Arial" w:cs="Arial"/>
          <w:lang w:eastAsia="en-US"/>
        </w:rPr>
        <w:t xml:space="preserve">, руководствуясь Федеральным законом от </w:t>
      </w:r>
      <w:r w:rsidR="00F912E7" w:rsidRPr="00F912E7">
        <w:rPr>
          <w:rFonts w:ascii="Arial" w:eastAsia="Calibri" w:hAnsi="Arial" w:cs="Arial"/>
          <w:lang w:eastAsia="en-US"/>
        </w:rPr>
        <w:t xml:space="preserve">20.03.2025 </w:t>
      </w:r>
      <w:r w:rsidR="00F912E7">
        <w:rPr>
          <w:rFonts w:ascii="Arial" w:eastAsia="Calibri" w:hAnsi="Arial" w:cs="Arial"/>
          <w:lang w:eastAsia="en-US"/>
        </w:rPr>
        <w:t>№</w:t>
      </w:r>
      <w:r w:rsidR="00F912E7" w:rsidRPr="00F912E7">
        <w:rPr>
          <w:rFonts w:ascii="Arial" w:eastAsia="Calibri" w:hAnsi="Arial" w:cs="Arial"/>
          <w:lang w:eastAsia="en-US"/>
        </w:rPr>
        <w:t xml:space="preserve"> 33-ФЗ </w:t>
      </w:r>
      <w:r w:rsidR="00F912E7">
        <w:rPr>
          <w:rFonts w:ascii="Arial" w:eastAsia="Calibri" w:hAnsi="Arial" w:cs="Arial"/>
          <w:lang w:eastAsia="en-US"/>
        </w:rPr>
        <w:t>«</w:t>
      </w:r>
      <w:r w:rsidR="00F912E7" w:rsidRPr="00F912E7">
        <w:rPr>
          <w:rFonts w:ascii="Arial" w:eastAsia="Calibri" w:hAnsi="Arial" w:cs="Arial"/>
          <w:lang w:eastAsia="en-US"/>
        </w:rPr>
        <w:t>Об общих принципах организации местного самоуправления в единой системе публичной власти</w:t>
      </w:r>
      <w:r w:rsidR="00F912E7">
        <w:rPr>
          <w:rFonts w:ascii="Arial" w:eastAsia="Calibri" w:hAnsi="Arial" w:cs="Arial"/>
          <w:lang w:eastAsia="en-US"/>
        </w:rPr>
        <w:t>»</w:t>
      </w:r>
      <w:r w:rsidRPr="00030E5C">
        <w:rPr>
          <w:rFonts w:ascii="Arial" w:eastAsia="Calibri" w:hAnsi="Arial" w:cs="Arial"/>
          <w:lang w:eastAsia="en-US"/>
        </w:rPr>
        <w:t>, Уставом</w:t>
      </w:r>
      <w:r w:rsidR="002731DB">
        <w:rPr>
          <w:rFonts w:ascii="Arial" w:eastAsia="Calibri" w:hAnsi="Arial" w:cs="Arial"/>
          <w:lang w:eastAsia="en-US"/>
        </w:rPr>
        <w:t xml:space="preserve"> муниципального образования «</w:t>
      </w:r>
      <w:r w:rsidRPr="00030E5C">
        <w:rPr>
          <w:rFonts w:ascii="Arial" w:hAnsi="Arial" w:cs="Arial"/>
        </w:rPr>
        <w:t>Тайгинск</w:t>
      </w:r>
      <w:r w:rsidR="002731DB">
        <w:rPr>
          <w:rFonts w:ascii="Arial" w:hAnsi="Arial" w:cs="Arial"/>
        </w:rPr>
        <w:t>ий</w:t>
      </w:r>
      <w:r w:rsidRPr="00030E5C">
        <w:rPr>
          <w:rFonts w:ascii="Arial" w:hAnsi="Arial" w:cs="Arial"/>
        </w:rPr>
        <w:t xml:space="preserve"> городско</w:t>
      </w:r>
      <w:r w:rsidR="002731DB">
        <w:rPr>
          <w:rFonts w:ascii="Arial" w:hAnsi="Arial" w:cs="Arial"/>
        </w:rPr>
        <w:t>й</w:t>
      </w:r>
      <w:r w:rsidRPr="00030E5C">
        <w:rPr>
          <w:rFonts w:ascii="Arial" w:hAnsi="Arial" w:cs="Arial"/>
        </w:rPr>
        <w:t xml:space="preserve"> округ</w:t>
      </w:r>
      <w:r w:rsidR="00880A8F">
        <w:rPr>
          <w:rFonts w:ascii="Arial" w:hAnsi="Arial" w:cs="Arial"/>
        </w:rPr>
        <w:t xml:space="preserve"> Кемеровской области - Кузбасса</w:t>
      </w:r>
      <w:r w:rsidR="002731DB">
        <w:rPr>
          <w:rFonts w:ascii="Arial" w:hAnsi="Arial" w:cs="Arial"/>
        </w:rPr>
        <w:t>»</w:t>
      </w:r>
      <w:r w:rsidRPr="00030E5C">
        <w:rPr>
          <w:rFonts w:ascii="Arial" w:hAnsi="Arial" w:cs="Arial"/>
        </w:rPr>
        <w:t>, Совет народных депутатов Тайгинского городского округа</w:t>
      </w:r>
    </w:p>
    <w:p w:rsidR="005F235C" w:rsidRPr="005F235C" w:rsidRDefault="005F235C" w:rsidP="005F235C">
      <w:pPr>
        <w:ind w:firstLine="709"/>
        <w:jc w:val="both"/>
        <w:rPr>
          <w:rFonts w:ascii="Arial" w:hAnsi="Arial" w:cs="Arial"/>
        </w:rPr>
      </w:pPr>
    </w:p>
    <w:p w:rsidR="005F235C" w:rsidRPr="005F235C" w:rsidRDefault="005F235C" w:rsidP="005F235C">
      <w:pPr>
        <w:jc w:val="center"/>
        <w:rPr>
          <w:rFonts w:ascii="Arial" w:hAnsi="Arial" w:cs="Arial"/>
        </w:rPr>
      </w:pPr>
      <w:r w:rsidRPr="005F235C">
        <w:rPr>
          <w:rFonts w:ascii="Arial" w:hAnsi="Arial" w:cs="Arial"/>
          <w:b/>
        </w:rPr>
        <w:t>РЕШИЛ:</w:t>
      </w:r>
      <w:r w:rsidRPr="005F235C">
        <w:rPr>
          <w:rFonts w:ascii="Arial" w:hAnsi="Arial" w:cs="Arial"/>
        </w:rPr>
        <w:t xml:space="preserve"> </w:t>
      </w:r>
    </w:p>
    <w:p w:rsidR="005F235C" w:rsidRPr="00C242EE" w:rsidRDefault="005F235C" w:rsidP="00C242EE">
      <w:pPr>
        <w:pStyle w:val="ConsPlusTitle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Arial" w:hAnsi="Arial" w:cs="Arial"/>
          <w:b w:val="0"/>
          <w:sz w:val="24"/>
          <w:szCs w:val="24"/>
        </w:rPr>
      </w:pPr>
      <w:r w:rsidRPr="00C242EE">
        <w:rPr>
          <w:rFonts w:ascii="Arial" w:hAnsi="Arial" w:cs="Arial"/>
          <w:b w:val="0"/>
          <w:sz w:val="24"/>
          <w:szCs w:val="24"/>
        </w:rPr>
        <w:t>И</w:t>
      </w:r>
      <w:r w:rsidRPr="00C242EE">
        <w:rPr>
          <w:rFonts w:ascii="Arial" w:hAnsi="Arial" w:cs="Arial"/>
          <w:b w:val="0"/>
          <w:sz w:val="24"/>
          <w:szCs w:val="24"/>
          <w:lang w:eastAsia="en-US"/>
        </w:rPr>
        <w:t xml:space="preserve">нформацию </w:t>
      </w:r>
      <w:r w:rsidR="000A3677" w:rsidRPr="00C242EE">
        <w:rPr>
          <w:rFonts w:ascii="Arial" w:hAnsi="Arial" w:cs="Arial"/>
          <w:b w:val="0"/>
          <w:sz w:val="24"/>
          <w:szCs w:val="24"/>
          <w:lang w:eastAsia="en-US"/>
        </w:rPr>
        <w:t>о</w:t>
      </w:r>
      <w:r w:rsidR="000A3677" w:rsidRPr="00C242EE">
        <w:rPr>
          <w:rFonts w:ascii="Arial" w:hAnsi="Arial" w:cs="Arial"/>
          <w:b w:val="0"/>
          <w:sz w:val="24"/>
          <w:szCs w:val="24"/>
        </w:rPr>
        <w:t xml:space="preserve">б исполнении </w:t>
      </w:r>
      <w:hyperlink r:id="rId11" w:history="1">
        <w:r w:rsidR="000A3677" w:rsidRPr="00C242EE">
          <w:rPr>
            <w:rFonts w:ascii="Arial" w:hAnsi="Arial" w:cs="Arial"/>
            <w:b w:val="0"/>
            <w:sz w:val="24"/>
            <w:szCs w:val="24"/>
          </w:rPr>
          <w:t>Указ</w:t>
        </w:r>
      </w:hyperlink>
      <w:r w:rsidR="000A3677" w:rsidRPr="00C242EE">
        <w:rPr>
          <w:rFonts w:ascii="Arial" w:hAnsi="Arial" w:cs="Arial"/>
          <w:b w:val="0"/>
          <w:sz w:val="24"/>
          <w:szCs w:val="24"/>
        </w:rPr>
        <w:t>а Президента Российской Федерации от 07.05.2012 № 599 «О мерах по реализации государственной политики в области образования и науки» за 202</w:t>
      </w:r>
      <w:r w:rsidR="00F912E7">
        <w:rPr>
          <w:rFonts w:ascii="Arial" w:hAnsi="Arial" w:cs="Arial"/>
          <w:b w:val="0"/>
          <w:sz w:val="24"/>
          <w:szCs w:val="24"/>
        </w:rPr>
        <w:t>5</w:t>
      </w:r>
      <w:r w:rsidR="000A3677" w:rsidRPr="00C242EE">
        <w:rPr>
          <w:rFonts w:ascii="Arial" w:hAnsi="Arial" w:cs="Arial"/>
          <w:b w:val="0"/>
          <w:sz w:val="24"/>
          <w:szCs w:val="24"/>
        </w:rPr>
        <w:t xml:space="preserve"> год на территории Тайгинского городского округа </w:t>
      </w:r>
      <w:r w:rsidRPr="00C242EE">
        <w:rPr>
          <w:rFonts w:ascii="Arial" w:hAnsi="Arial" w:cs="Arial"/>
          <w:b w:val="0"/>
          <w:bCs w:val="0"/>
          <w:color w:val="222222"/>
          <w:sz w:val="24"/>
          <w:szCs w:val="24"/>
          <w:shd w:val="clear" w:color="auto" w:fill="FFFFFF"/>
        </w:rPr>
        <w:t>п</w:t>
      </w:r>
      <w:r w:rsidRPr="00C242EE">
        <w:rPr>
          <w:rFonts w:ascii="Arial" w:hAnsi="Arial" w:cs="Arial"/>
          <w:b w:val="0"/>
          <w:sz w:val="24"/>
          <w:szCs w:val="24"/>
        </w:rPr>
        <w:t xml:space="preserve">ринять к сведению. </w:t>
      </w:r>
    </w:p>
    <w:p w:rsidR="004A1345" w:rsidRDefault="004A1345" w:rsidP="004A1345">
      <w:pPr>
        <w:pStyle w:val="ab"/>
        <w:numPr>
          <w:ilvl w:val="0"/>
          <w:numId w:val="3"/>
        </w:numPr>
        <w:tabs>
          <w:tab w:val="left" w:pos="851"/>
          <w:tab w:val="left" w:pos="993"/>
        </w:tabs>
        <w:ind w:left="0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Настоящее решение опубликовать в «Сборнике правовых актов Совета народных депутатов Тайгинского городского округа»,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5F235C" w:rsidRPr="000A0222" w:rsidRDefault="005F235C" w:rsidP="000A0222">
      <w:pPr>
        <w:pStyle w:val="ab"/>
        <w:widowControl w:val="0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Arial" w:hAnsi="Arial" w:cs="Arial"/>
        </w:rPr>
      </w:pPr>
      <w:r w:rsidRPr="000A0222">
        <w:rPr>
          <w:rFonts w:ascii="Arial" w:hAnsi="Arial" w:cs="Arial"/>
        </w:rPr>
        <w:t xml:space="preserve">Контроль за исполнением настоящего решения возложить на комиссию Совета народных депутатов Тайгинского городского округа по </w:t>
      </w:r>
      <w:r w:rsidR="002731DB" w:rsidRPr="000A0222">
        <w:rPr>
          <w:rFonts w:ascii="Arial" w:hAnsi="Arial" w:cs="Arial"/>
        </w:rPr>
        <w:t>социальной и молодежной политике</w:t>
      </w:r>
      <w:r w:rsidRPr="000A0222">
        <w:rPr>
          <w:rFonts w:ascii="Arial" w:hAnsi="Arial" w:cs="Arial"/>
        </w:rPr>
        <w:t xml:space="preserve"> (</w:t>
      </w:r>
      <w:r w:rsidR="002731DB" w:rsidRPr="000A0222">
        <w:rPr>
          <w:rFonts w:ascii="Arial" w:hAnsi="Arial" w:cs="Arial"/>
        </w:rPr>
        <w:t>Т.В. Новикова</w:t>
      </w:r>
      <w:r w:rsidRPr="000A0222">
        <w:rPr>
          <w:rFonts w:ascii="Arial" w:hAnsi="Arial" w:cs="Arial"/>
        </w:rPr>
        <w:t>).</w:t>
      </w:r>
    </w:p>
    <w:p w:rsidR="000A0222" w:rsidRDefault="000A0222" w:rsidP="000A0222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ind w:left="1699"/>
        <w:jc w:val="both"/>
        <w:rPr>
          <w:rFonts w:ascii="Arial" w:hAnsi="Arial" w:cs="Arial"/>
        </w:rPr>
      </w:pPr>
    </w:p>
    <w:p w:rsidR="000A0222" w:rsidRDefault="000A0222" w:rsidP="000A0222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ind w:left="1699"/>
        <w:jc w:val="both"/>
        <w:rPr>
          <w:rFonts w:ascii="Arial" w:hAnsi="Arial" w:cs="Arial"/>
        </w:rPr>
      </w:pPr>
    </w:p>
    <w:p w:rsidR="00314D2F" w:rsidRDefault="00314D2F" w:rsidP="000A0222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ind w:left="1699"/>
        <w:jc w:val="both"/>
        <w:rPr>
          <w:rFonts w:ascii="Arial" w:hAnsi="Arial" w:cs="Arial"/>
        </w:rPr>
      </w:pPr>
    </w:p>
    <w:p w:rsidR="00314D2F" w:rsidRPr="00B41D0F" w:rsidRDefault="000A0222" w:rsidP="000A0222">
      <w:pPr>
        <w:ind w:firstLine="709"/>
        <w:jc w:val="both"/>
        <w:rPr>
          <w:sz w:val="22"/>
          <w:szCs w:val="22"/>
        </w:rPr>
      </w:pPr>
      <w:r>
        <w:rPr>
          <w:rFonts w:ascii="Arial" w:hAnsi="Arial" w:cs="Arial"/>
        </w:rPr>
        <w:t xml:space="preserve">    </w:t>
      </w:r>
      <w:r w:rsidR="00314D2F" w:rsidRPr="00EA547D">
        <w:rPr>
          <w:rFonts w:ascii="Arial" w:hAnsi="Arial" w:cs="Arial"/>
        </w:rPr>
        <w:t>Председатель  Совета                                                     В.М.Басманов</w:t>
      </w:r>
    </w:p>
    <w:p w:rsidR="005F235C" w:rsidRDefault="005F235C" w:rsidP="000A0222">
      <w:pPr>
        <w:pStyle w:val="a9"/>
        <w:shd w:val="clear" w:color="auto" w:fill="auto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34369D" w:rsidRDefault="0034369D" w:rsidP="000A0222">
      <w:pPr>
        <w:pStyle w:val="a9"/>
        <w:shd w:val="clear" w:color="auto" w:fill="auto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34369D" w:rsidRDefault="0034369D" w:rsidP="000A0222">
      <w:pPr>
        <w:pStyle w:val="a9"/>
        <w:shd w:val="clear" w:color="auto" w:fill="auto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34369D" w:rsidRDefault="0034369D" w:rsidP="000A0222">
      <w:pPr>
        <w:pStyle w:val="a9"/>
        <w:shd w:val="clear" w:color="auto" w:fill="auto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0A0222" w:rsidRDefault="000A0222" w:rsidP="000A0222">
      <w:pPr>
        <w:pStyle w:val="a9"/>
        <w:shd w:val="clear" w:color="auto" w:fill="auto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0A0222" w:rsidRDefault="000A0222" w:rsidP="000A0222">
      <w:pPr>
        <w:pStyle w:val="a9"/>
        <w:shd w:val="clear" w:color="auto" w:fill="auto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0A0222" w:rsidRDefault="000A0222" w:rsidP="000A0222">
      <w:pPr>
        <w:pStyle w:val="a9"/>
        <w:shd w:val="clear" w:color="auto" w:fill="auto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C00A31" w:rsidRDefault="00C00A31" w:rsidP="00AA11F0">
      <w:pPr>
        <w:pStyle w:val="a9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3F32B8" w:rsidRDefault="003F32B8" w:rsidP="00AA11F0">
      <w:pPr>
        <w:pStyle w:val="a9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9330F2" w:rsidRDefault="009330F2" w:rsidP="00AA11F0">
      <w:pPr>
        <w:pStyle w:val="a9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9330F2" w:rsidRDefault="009330F2" w:rsidP="00AA11F0">
      <w:pPr>
        <w:pStyle w:val="a9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9330F2" w:rsidRDefault="009330F2" w:rsidP="00AA11F0">
      <w:pPr>
        <w:pStyle w:val="a9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C00A31" w:rsidRDefault="00C00A31" w:rsidP="00AA11F0">
      <w:pPr>
        <w:pStyle w:val="a9"/>
        <w:tabs>
          <w:tab w:val="num" w:pos="0"/>
        </w:tabs>
        <w:spacing w:line="240" w:lineRule="auto"/>
        <w:ind w:left="0" w:firstLine="0"/>
        <w:rPr>
          <w:rFonts w:ascii="Arial" w:hAnsi="Arial" w:cs="Arial"/>
          <w:sz w:val="24"/>
          <w:szCs w:val="24"/>
        </w:rPr>
      </w:pPr>
    </w:p>
    <w:p w:rsidR="00D249E2" w:rsidRPr="00F912E7" w:rsidRDefault="00D249E2" w:rsidP="00F912E7">
      <w:pPr>
        <w:jc w:val="center"/>
        <w:rPr>
          <w:rFonts w:ascii="Arial" w:hAnsi="Arial" w:cs="Arial"/>
          <w:b/>
        </w:rPr>
      </w:pPr>
      <w:r w:rsidRPr="00F912E7">
        <w:rPr>
          <w:rFonts w:ascii="Arial" w:hAnsi="Arial" w:cs="Arial"/>
          <w:b/>
        </w:rPr>
        <w:t xml:space="preserve">Информация об исполнении </w:t>
      </w:r>
      <w:hyperlink r:id="rId12" w:history="1">
        <w:r w:rsidRPr="00F912E7">
          <w:rPr>
            <w:rFonts w:ascii="Arial" w:hAnsi="Arial" w:cs="Arial"/>
            <w:b/>
          </w:rPr>
          <w:t>Указ</w:t>
        </w:r>
      </w:hyperlink>
      <w:r w:rsidRPr="00F912E7">
        <w:rPr>
          <w:rFonts w:ascii="Arial" w:hAnsi="Arial" w:cs="Arial"/>
          <w:b/>
        </w:rPr>
        <w:t>а Президента Российской Федерации</w:t>
      </w:r>
    </w:p>
    <w:p w:rsidR="00D249E2" w:rsidRPr="00F912E7" w:rsidRDefault="00D249E2" w:rsidP="00F912E7">
      <w:pPr>
        <w:jc w:val="center"/>
        <w:rPr>
          <w:rFonts w:ascii="Arial" w:hAnsi="Arial" w:cs="Arial"/>
          <w:b/>
        </w:rPr>
      </w:pPr>
      <w:r w:rsidRPr="00F912E7">
        <w:rPr>
          <w:rFonts w:ascii="Arial" w:hAnsi="Arial" w:cs="Arial"/>
          <w:b/>
        </w:rPr>
        <w:t>от 07.05.2012 № 599 «О мерах по реализации государственной политики</w:t>
      </w:r>
    </w:p>
    <w:p w:rsidR="00D249E2" w:rsidRPr="00F912E7" w:rsidRDefault="00D249E2" w:rsidP="00F912E7">
      <w:pPr>
        <w:jc w:val="center"/>
        <w:rPr>
          <w:rFonts w:ascii="Arial" w:hAnsi="Arial" w:cs="Arial"/>
          <w:b/>
        </w:rPr>
      </w:pPr>
      <w:r w:rsidRPr="00F912E7">
        <w:rPr>
          <w:rFonts w:ascii="Arial" w:hAnsi="Arial" w:cs="Arial"/>
          <w:b/>
        </w:rPr>
        <w:t>в области образования и науки» за 20</w:t>
      </w:r>
      <w:r w:rsidR="002731DB" w:rsidRPr="00F912E7">
        <w:rPr>
          <w:rFonts w:ascii="Arial" w:hAnsi="Arial" w:cs="Arial"/>
          <w:b/>
        </w:rPr>
        <w:t>2</w:t>
      </w:r>
      <w:r w:rsidR="00F912E7" w:rsidRPr="00F912E7">
        <w:rPr>
          <w:rFonts w:ascii="Arial" w:hAnsi="Arial" w:cs="Arial"/>
          <w:b/>
        </w:rPr>
        <w:t>5</w:t>
      </w:r>
      <w:r w:rsidRPr="00F912E7">
        <w:rPr>
          <w:rFonts w:ascii="Arial" w:hAnsi="Arial" w:cs="Arial"/>
          <w:b/>
        </w:rPr>
        <w:t xml:space="preserve"> год</w:t>
      </w:r>
    </w:p>
    <w:p w:rsidR="00A56995" w:rsidRPr="00F912E7" w:rsidRDefault="00A56995" w:rsidP="00F912E7">
      <w:pPr>
        <w:ind w:firstLine="709"/>
        <w:jc w:val="center"/>
        <w:rPr>
          <w:rFonts w:ascii="Arial" w:hAnsi="Arial" w:cs="Arial"/>
        </w:rPr>
      </w:pPr>
    </w:p>
    <w:p w:rsidR="00F912E7" w:rsidRPr="00F912E7" w:rsidRDefault="00F912E7" w:rsidP="00F912E7">
      <w:pPr>
        <w:ind w:firstLine="708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В Управлении образования администрации ТГО выстроена организационная система комплексного контроля над исполнением майских указов Президента Российской Федерации.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Разработаны поэтапные планы мероприятий, осуществляется постоянный мониторинг, приняты  необходимые меры для достижения целевых показателей, установленных в Указах.</w:t>
      </w:r>
    </w:p>
    <w:p w:rsidR="00F912E7" w:rsidRPr="00F912E7" w:rsidRDefault="00E50363" w:rsidP="00F912E7">
      <w:pPr>
        <w:ind w:firstLine="709"/>
        <w:jc w:val="both"/>
        <w:rPr>
          <w:rFonts w:ascii="Arial" w:hAnsi="Arial" w:cs="Arial"/>
          <w:b/>
        </w:rPr>
      </w:pPr>
      <w:hyperlink r:id="rId13" w:history="1">
        <w:r w:rsidR="00F912E7" w:rsidRPr="00F912E7">
          <w:rPr>
            <w:rFonts w:ascii="Arial" w:hAnsi="Arial" w:cs="Arial"/>
            <w:b/>
          </w:rPr>
          <w:t>Указ</w:t>
        </w:r>
      </w:hyperlink>
      <w:r w:rsidR="00F912E7" w:rsidRPr="00F912E7">
        <w:rPr>
          <w:rFonts w:ascii="Arial" w:hAnsi="Arial" w:cs="Arial"/>
          <w:b/>
        </w:rPr>
        <w:t xml:space="preserve"> Президента Российской Федерации от 07.05.2012 № 599 "О мерах по реализации государственной политики в области образования и науки" по показателям: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1. «Доступность дошкольного образования (отношение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году, и численности детей в возрасте от 3 до 7 лет, находящихся в очереди на получение в текущем году дошкольного образования)».</w:t>
      </w:r>
    </w:p>
    <w:p w:rsidR="00F912E7" w:rsidRPr="00F912E7" w:rsidRDefault="00F912E7" w:rsidP="00F912E7">
      <w:pPr>
        <w:pStyle w:val="a8"/>
        <w:ind w:firstLine="709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912E7">
        <w:rPr>
          <w:rFonts w:ascii="Arial" w:hAnsi="Arial" w:cs="Arial"/>
          <w:sz w:val="24"/>
          <w:szCs w:val="24"/>
        </w:rPr>
        <w:t>В Тайгинском городском округе нет</w:t>
      </w:r>
      <w:r w:rsidRPr="00F912E7">
        <w:rPr>
          <w:rFonts w:ascii="Arial" w:hAnsi="Arial" w:cs="Arial"/>
          <w:bCs/>
          <w:sz w:val="24"/>
          <w:szCs w:val="24"/>
        </w:rPr>
        <w:t xml:space="preserve"> очередности в дошкольные образовательные учреждения всех форм собственности.  </w:t>
      </w:r>
      <w:r w:rsidRPr="00F912E7">
        <w:rPr>
          <w:rFonts w:ascii="Arial" w:hAnsi="Arial" w:cs="Arial"/>
          <w:sz w:val="24"/>
          <w:szCs w:val="24"/>
        </w:rPr>
        <w:t xml:space="preserve">На отчетную дату по данным Росстата в городе 1252 ребенка (2024 год - 1373ребенок)  в возраст от 0 до 7 лет включительно. Посещают детские сады  595 детей (2024 г. - 665 детей) </w:t>
      </w:r>
      <w:r>
        <w:rPr>
          <w:rFonts w:ascii="Arial" w:hAnsi="Arial" w:cs="Arial"/>
          <w:sz w:val="24"/>
          <w:szCs w:val="24"/>
        </w:rPr>
        <w:t xml:space="preserve">          </w:t>
      </w:r>
      <w:r w:rsidRPr="00F912E7">
        <w:rPr>
          <w:rFonts w:ascii="Arial" w:hAnsi="Arial" w:cs="Arial"/>
          <w:sz w:val="24"/>
          <w:szCs w:val="24"/>
        </w:rPr>
        <w:t>475 человек  муниципальные ДОУ, 120 детей частное ДОУ).  О</w:t>
      </w:r>
      <w:r w:rsidRPr="00F912E7">
        <w:rPr>
          <w:rFonts w:ascii="Arial" w:hAnsi="Arial" w:cs="Arial"/>
          <w:sz w:val="24"/>
          <w:szCs w:val="24"/>
          <w:lang w:eastAsia="en-US"/>
        </w:rPr>
        <w:t>сновными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причинами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уменьшения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показателя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 xml:space="preserve">являются: 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снижение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рождаемости,</w:t>
      </w:r>
      <w:r w:rsidRPr="00F912E7">
        <w:rPr>
          <w:rFonts w:ascii="Arial" w:hAnsi="Arial" w:cs="Arial"/>
          <w:spacing w:val="-57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миграционные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процессы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и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нежелание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родителей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пользоваться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услугами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дошкольных</w:t>
      </w:r>
      <w:r w:rsidRPr="00F912E7">
        <w:rPr>
          <w:rFonts w:ascii="Arial" w:hAnsi="Arial" w:cs="Arial"/>
          <w:spacing w:val="1"/>
          <w:sz w:val="24"/>
          <w:szCs w:val="24"/>
          <w:lang w:eastAsia="en-US"/>
        </w:rPr>
        <w:t xml:space="preserve"> </w:t>
      </w:r>
      <w:r w:rsidRPr="00F912E7">
        <w:rPr>
          <w:rFonts w:ascii="Arial" w:hAnsi="Arial" w:cs="Arial"/>
          <w:sz w:val="24"/>
          <w:szCs w:val="24"/>
          <w:lang w:eastAsia="en-US"/>
        </w:rPr>
        <w:t>учреждений из-за низкого дохода семей.</w:t>
      </w:r>
      <w:r w:rsidRPr="00F912E7">
        <w:rPr>
          <w:rFonts w:ascii="Arial" w:hAnsi="Arial" w:cs="Arial"/>
          <w:i/>
          <w:sz w:val="24"/>
          <w:szCs w:val="24"/>
        </w:rPr>
        <w:t xml:space="preserve"> 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 xml:space="preserve">Очерёдность детей в возрасте от 3-х до 7-ми лет в детские сады Тайгинского городского округа отсутствует, отложенный спрос составляет 140 детей. 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2. «Доля занятого населения в возрасте от 25 до 65 лет, прошедшего повышение квалификации и (или) профессиональную подготовку, в общей численности занятого в области экономики населения этой возрастной группы».</w:t>
      </w:r>
    </w:p>
    <w:p w:rsidR="00F912E7" w:rsidRPr="00F912E7" w:rsidRDefault="00F912E7" w:rsidP="00F912E7">
      <w:pPr>
        <w:ind w:firstLine="709"/>
        <w:jc w:val="both"/>
        <w:rPr>
          <w:rFonts w:ascii="Arial" w:eastAsia="Calibri" w:hAnsi="Arial" w:cs="Arial"/>
          <w:lang w:eastAsia="en-US"/>
        </w:rPr>
      </w:pPr>
      <w:r w:rsidRPr="00F912E7">
        <w:rPr>
          <w:rFonts w:ascii="Arial" w:eastAsia="Calibri" w:hAnsi="Arial" w:cs="Arial"/>
          <w:lang w:eastAsia="en-US"/>
        </w:rPr>
        <w:t>В 2025 году  повышение квалификации в системе образования ТГО  прошли 94 человека из 213 педагогических работников, что составило 44% от общей численности педагогических работников.  4 человека прошли переподготовку.</w:t>
      </w:r>
    </w:p>
    <w:p w:rsidR="00F912E7" w:rsidRPr="00F912E7" w:rsidRDefault="00F912E7" w:rsidP="00F912E7">
      <w:pPr>
        <w:ind w:firstLine="709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П</w:t>
      </w:r>
      <w:r w:rsidRPr="00F912E7">
        <w:rPr>
          <w:rFonts w:ascii="Arial" w:eastAsia="Calibri" w:hAnsi="Arial" w:cs="Arial"/>
          <w:lang w:eastAsia="en-US"/>
        </w:rPr>
        <w:t xml:space="preserve">о основной деятельности прошли КПК – 94 человека, что составило 44% при плановых показателях -15%. </w:t>
      </w:r>
    </w:p>
    <w:p w:rsidR="00F912E7" w:rsidRPr="00F912E7" w:rsidRDefault="00F912E7" w:rsidP="00F912E7">
      <w:pPr>
        <w:jc w:val="right"/>
        <w:rPr>
          <w:rFonts w:ascii="Arial" w:eastAsia="Calibri" w:hAnsi="Arial" w:cs="Arial"/>
          <w:b/>
          <w:i/>
          <w:lang w:eastAsia="en-US"/>
        </w:rPr>
      </w:pPr>
      <w:r w:rsidRPr="00F912E7">
        <w:rPr>
          <w:rFonts w:ascii="Arial" w:eastAsia="Calibri" w:hAnsi="Arial" w:cs="Arial"/>
          <w:b/>
          <w:i/>
          <w:lang w:eastAsia="en-US"/>
        </w:rPr>
        <w:t>Таблица 1.</w:t>
      </w:r>
    </w:p>
    <w:p w:rsidR="00F912E7" w:rsidRPr="00F912E7" w:rsidRDefault="00F912E7" w:rsidP="00F912E7">
      <w:pPr>
        <w:jc w:val="right"/>
        <w:rPr>
          <w:rFonts w:ascii="Arial" w:eastAsia="Calibri" w:hAnsi="Arial" w:cs="Arial"/>
          <w:b/>
          <w:i/>
          <w:lang w:eastAsia="en-US"/>
        </w:rPr>
      </w:pPr>
      <w:r w:rsidRPr="00F912E7">
        <w:rPr>
          <w:rFonts w:ascii="Arial" w:eastAsia="Calibri" w:hAnsi="Arial" w:cs="Arial"/>
          <w:b/>
          <w:i/>
          <w:lang w:eastAsia="en-US"/>
        </w:rPr>
        <w:t>Итоги прохождения педагогическими работниками курсов ПК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4"/>
        <w:gridCol w:w="2991"/>
        <w:gridCol w:w="2023"/>
        <w:gridCol w:w="1678"/>
        <w:gridCol w:w="1537"/>
      </w:tblGrid>
      <w:tr w:rsidR="00F912E7" w:rsidRPr="00F912E7" w:rsidTr="00636C90">
        <w:trPr>
          <w:trHeight w:val="562"/>
        </w:trPr>
        <w:tc>
          <w:tcPr>
            <w:tcW w:w="1662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Категория</w:t>
            </w:r>
          </w:p>
        </w:tc>
        <w:tc>
          <w:tcPr>
            <w:tcW w:w="3287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Курсы ПК</w:t>
            </w:r>
          </w:p>
        </w:tc>
        <w:tc>
          <w:tcPr>
            <w:tcW w:w="1873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Переподготовка</w:t>
            </w:r>
          </w:p>
        </w:tc>
        <w:tc>
          <w:tcPr>
            <w:tcW w:w="1681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Менеджмент</w:t>
            </w:r>
          </w:p>
        </w:tc>
        <w:tc>
          <w:tcPr>
            <w:tcW w:w="1634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Итого</w:t>
            </w:r>
          </w:p>
        </w:tc>
      </w:tr>
      <w:tr w:rsidR="00F912E7" w:rsidRPr="00F912E7" w:rsidTr="00636C90">
        <w:trPr>
          <w:trHeight w:val="358"/>
        </w:trPr>
        <w:tc>
          <w:tcPr>
            <w:tcW w:w="1662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АУП</w:t>
            </w:r>
          </w:p>
        </w:tc>
        <w:tc>
          <w:tcPr>
            <w:tcW w:w="3287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4</w:t>
            </w:r>
          </w:p>
        </w:tc>
        <w:tc>
          <w:tcPr>
            <w:tcW w:w="1873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0</w:t>
            </w:r>
          </w:p>
        </w:tc>
        <w:tc>
          <w:tcPr>
            <w:tcW w:w="1681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1</w:t>
            </w:r>
          </w:p>
        </w:tc>
        <w:tc>
          <w:tcPr>
            <w:tcW w:w="1634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5</w:t>
            </w:r>
          </w:p>
        </w:tc>
      </w:tr>
      <w:tr w:rsidR="00F912E7" w:rsidRPr="00F912E7" w:rsidTr="00636C90">
        <w:tc>
          <w:tcPr>
            <w:tcW w:w="1662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педагоги</w:t>
            </w:r>
          </w:p>
        </w:tc>
        <w:tc>
          <w:tcPr>
            <w:tcW w:w="3287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90</w:t>
            </w:r>
          </w:p>
        </w:tc>
        <w:tc>
          <w:tcPr>
            <w:tcW w:w="1873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3</w:t>
            </w:r>
          </w:p>
        </w:tc>
        <w:tc>
          <w:tcPr>
            <w:tcW w:w="1681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0</w:t>
            </w:r>
          </w:p>
        </w:tc>
        <w:tc>
          <w:tcPr>
            <w:tcW w:w="1634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93</w:t>
            </w:r>
          </w:p>
        </w:tc>
      </w:tr>
      <w:tr w:rsidR="00F912E7" w:rsidRPr="00F912E7" w:rsidTr="00636C90">
        <w:tc>
          <w:tcPr>
            <w:tcW w:w="1662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Итого</w:t>
            </w:r>
          </w:p>
        </w:tc>
        <w:tc>
          <w:tcPr>
            <w:tcW w:w="3287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94</w:t>
            </w:r>
          </w:p>
        </w:tc>
        <w:tc>
          <w:tcPr>
            <w:tcW w:w="1873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3</w:t>
            </w:r>
          </w:p>
        </w:tc>
        <w:tc>
          <w:tcPr>
            <w:tcW w:w="1681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1</w:t>
            </w:r>
          </w:p>
        </w:tc>
        <w:tc>
          <w:tcPr>
            <w:tcW w:w="1634" w:type="dxa"/>
            <w:shd w:val="clear" w:color="auto" w:fill="auto"/>
          </w:tcPr>
          <w:p w:rsidR="00F912E7" w:rsidRPr="00F912E7" w:rsidRDefault="00F912E7" w:rsidP="00F912E7">
            <w:pPr>
              <w:jc w:val="both"/>
              <w:rPr>
                <w:rFonts w:ascii="Arial" w:eastAsia="Calibri" w:hAnsi="Arial" w:cs="Arial"/>
                <w:lang w:eastAsia="en-US"/>
              </w:rPr>
            </w:pPr>
            <w:r w:rsidRPr="00F912E7">
              <w:rPr>
                <w:rFonts w:ascii="Arial" w:eastAsia="Calibri" w:hAnsi="Arial" w:cs="Arial"/>
                <w:lang w:eastAsia="en-US"/>
              </w:rPr>
              <w:t>98</w:t>
            </w:r>
          </w:p>
        </w:tc>
      </w:tr>
    </w:tbl>
    <w:p w:rsidR="00F912E7" w:rsidRPr="00F912E7" w:rsidRDefault="00F912E7" w:rsidP="00F912E7">
      <w:pPr>
        <w:jc w:val="both"/>
        <w:rPr>
          <w:rFonts w:ascii="Arial" w:eastAsia="Calibri" w:hAnsi="Arial" w:cs="Arial"/>
          <w:lang w:eastAsia="en-US"/>
        </w:rPr>
      </w:pPr>
    </w:p>
    <w:p w:rsid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Pr="00F912E7">
        <w:rPr>
          <w:rFonts w:ascii="Arial" w:hAnsi="Arial" w:cs="Arial"/>
        </w:rPr>
        <w:t>«Доля детей в возрасте от 5 до 18 лет, обучающихся по дополнительным образовательным программам, в общей численности детей этого возраста».</w:t>
      </w:r>
    </w:p>
    <w:p w:rsid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31 марта 2022 года распоряжением Правительства Российской Федерации была утверждена Концепция развития дополнительного образования детей до 2030 года.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В соответствии с данной Концепцией разработан и реализуется комплекс мероприятий по развитию дополнительного образования детей.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lastRenderedPageBreak/>
        <w:t xml:space="preserve">Основной показатель -  увеличение доли детей в возрасте от 5 до18 лет охваченных дополнительным образованием к 2030 году до 82% от общего числа детей. 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 xml:space="preserve">Муниципальная система дополнительного образования Тайгинского городского округа включает в себя: Муниципальный опорный центр,  организации дополнительного образования детей – Дом творчества и детско-юношеская спортивная школа;   общеобразовательные организации, имеющие лицензию на дополнительное образование – средние школы №№ 32, 33, 34,160;  дошкольные образовательные организации – детские сады №№1, 2, 3, 5 ,7, 11, </w:t>
      </w:r>
      <w:r w:rsidRPr="00F912E7">
        <w:rPr>
          <w:rFonts w:ascii="Arial" w:hAnsi="Arial" w:cs="Arial"/>
          <w:color w:val="000000"/>
          <w:shd w:val="clear" w:color="auto" w:fill="FFFFFF"/>
        </w:rPr>
        <w:t>МКУ ЦСПСиД "Развитие"</w:t>
      </w:r>
      <w:r w:rsidRPr="00F912E7">
        <w:rPr>
          <w:rFonts w:ascii="Arial" w:hAnsi="Arial" w:cs="Arial"/>
        </w:rPr>
        <w:t xml:space="preserve">  и ч</w:t>
      </w:r>
      <w:r w:rsidRPr="00F912E7">
        <w:rPr>
          <w:rFonts w:ascii="Arial" w:hAnsi="Arial" w:cs="Arial"/>
          <w:color w:val="212529"/>
          <w:shd w:val="clear" w:color="auto" w:fill="FFFFFF"/>
        </w:rPr>
        <w:t>астное дошкольное образовательное учреждение «Детский сад № 42 ОАО «РЖД»</w:t>
      </w:r>
      <w:r w:rsidRPr="00F912E7">
        <w:rPr>
          <w:rFonts w:ascii="Arial" w:hAnsi="Arial" w:cs="Arial"/>
        </w:rPr>
        <w:t xml:space="preserve">. 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</w:rPr>
      </w:pPr>
      <w:r w:rsidRPr="00F912E7">
        <w:rPr>
          <w:rFonts w:ascii="Arial" w:hAnsi="Arial" w:cs="Arial"/>
        </w:rPr>
        <w:t>С 1 сентября 2021 года зачисление детей в возрасте от 5 до 17 лет включительно в детские объединения осуществляется исключительно по сертификатам дополнительного образования. По состоянию на 30 декабря 2025 года по дополнительным общеобразовательным программам занимаются 2529 детей, что составляет 71,14% от числа детей в возрасте от 5 до 17 лет включительно, проживающих на территории Тайгинского городского округа. Охват с учреждениями культуры – 2897 человек, 81,49 %. Всего детей в возрасте от 5 до 17 лет по сведениям «РосСтат» на 01.01.2024г –3555 человек (новые сведения появятся в октябре 2026 г)</w:t>
      </w:r>
    </w:p>
    <w:p w:rsidR="00F912E7" w:rsidRPr="00F912E7" w:rsidRDefault="00F912E7" w:rsidP="00F912E7">
      <w:pPr>
        <w:numPr>
          <w:ilvl w:val="0"/>
          <w:numId w:val="2"/>
        </w:numPr>
        <w:ind w:left="0" w:firstLine="709"/>
        <w:rPr>
          <w:rFonts w:ascii="Arial" w:hAnsi="Arial" w:cs="Arial"/>
        </w:rPr>
      </w:pPr>
      <w:r w:rsidRPr="00F912E7">
        <w:rPr>
          <w:rFonts w:ascii="Arial" w:hAnsi="Arial" w:cs="Arial"/>
        </w:rPr>
        <w:t>«Выявление и поддержка молодых талантов».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  <w:lang w:eastAsia="en-US"/>
        </w:rPr>
      </w:pPr>
      <w:r w:rsidRPr="00F912E7">
        <w:rPr>
          <w:rFonts w:ascii="Arial" w:hAnsi="Arial" w:cs="Arial"/>
          <w:lang w:eastAsia="en-US"/>
        </w:rPr>
        <w:t xml:space="preserve">Одной из приоритетных задач в развитии общего образования в Российской Федерации является формирование и развитие системы поиска и поддержки талантливых детей и молодежи. 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  <w:lang w:eastAsia="en-US"/>
        </w:rPr>
      </w:pPr>
      <w:r w:rsidRPr="00F912E7">
        <w:rPr>
          <w:rFonts w:ascii="Arial" w:hAnsi="Arial" w:cs="Arial"/>
          <w:lang w:eastAsia="en-US"/>
        </w:rPr>
        <w:t>Эта стратегическая задача решается в том числе, в рамках проведения предметных олимпиад школьников и рассматривается в качестве одной из значимых процедур оценки качества образования.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  <w:lang w:eastAsia="en-US"/>
        </w:rPr>
      </w:pPr>
      <w:r w:rsidRPr="00F912E7">
        <w:rPr>
          <w:rFonts w:ascii="Arial" w:hAnsi="Arial" w:cs="Arial"/>
          <w:lang w:eastAsia="en-US"/>
        </w:rPr>
        <w:t xml:space="preserve">Выявление одаренных школьников  начинается на школьном уровне, где одним из важных показателей является массовость участия обучающихся в олимпиадах, их вовлеченность в олимпиадное движение. 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  <w:lang w:eastAsia="en-US"/>
        </w:rPr>
      </w:pPr>
      <w:r w:rsidRPr="00F912E7">
        <w:rPr>
          <w:rFonts w:ascii="Arial" w:hAnsi="Arial" w:cs="Arial"/>
          <w:lang w:eastAsia="en-US"/>
        </w:rPr>
        <w:t xml:space="preserve">По итогам проведения различных олимпиад школьников </w:t>
      </w:r>
      <w:r>
        <w:rPr>
          <w:rFonts w:ascii="Arial" w:hAnsi="Arial" w:cs="Arial"/>
          <w:lang w:eastAsia="en-US"/>
        </w:rPr>
        <w:t xml:space="preserve">                                     </w:t>
      </w:r>
      <w:r w:rsidRPr="00F912E7">
        <w:rPr>
          <w:rFonts w:ascii="Arial" w:hAnsi="Arial" w:cs="Arial"/>
          <w:lang w:eastAsia="en-US"/>
        </w:rPr>
        <w:t xml:space="preserve">в 2024 – 2025 учебном году на территории Тайгинского ГО в олимпиадах  участвовали 1295 обучающийся, что составило 90 % от общего числа школьников </w:t>
      </w:r>
      <w:r>
        <w:rPr>
          <w:rFonts w:ascii="Arial" w:hAnsi="Arial" w:cs="Arial"/>
          <w:lang w:eastAsia="en-US"/>
        </w:rPr>
        <w:t xml:space="preserve">   </w:t>
      </w:r>
      <w:r w:rsidRPr="00F912E7">
        <w:rPr>
          <w:rFonts w:ascii="Arial" w:hAnsi="Arial" w:cs="Arial"/>
          <w:lang w:eastAsia="en-US"/>
        </w:rPr>
        <w:t>4</w:t>
      </w:r>
      <w:r>
        <w:rPr>
          <w:rFonts w:ascii="Arial" w:hAnsi="Arial" w:cs="Arial"/>
          <w:lang w:eastAsia="en-US"/>
        </w:rPr>
        <w:t xml:space="preserve"> </w:t>
      </w:r>
      <w:r w:rsidRPr="00F912E7">
        <w:rPr>
          <w:rFonts w:ascii="Arial" w:hAnsi="Arial" w:cs="Arial"/>
          <w:lang w:eastAsia="en-US"/>
        </w:rPr>
        <w:t>-</w:t>
      </w:r>
      <w:r>
        <w:rPr>
          <w:rFonts w:ascii="Arial" w:hAnsi="Arial" w:cs="Arial"/>
          <w:lang w:eastAsia="en-US"/>
        </w:rPr>
        <w:t xml:space="preserve"> </w:t>
      </w:r>
      <w:r w:rsidRPr="00F912E7">
        <w:rPr>
          <w:rFonts w:ascii="Arial" w:hAnsi="Arial" w:cs="Arial"/>
          <w:lang w:eastAsia="en-US"/>
        </w:rPr>
        <w:t>11-х классов в общеобразовательных организациях.</w:t>
      </w:r>
    </w:p>
    <w:p w:rsidR="00F912E7" w:rsidRPr="00F912E7" w:rsidRDefault="00F912E7" w:rsidP="00F912E7">
      <w:pPr>
        <w:ind w:firstLine="709"/>
        <w:jc w:val="both"/>
        <w:rPr>
          <w:rFonts w:ascii="Arial" w:hAnsi="Arial" w:cs="Arial"/>
          <w:lang w:eastAsia="en-US"/>
        </w:rPr>
      </w:pPr>
      <w:r w:rsidRPr="00F912E7">
        <w:rPr>
          <w:rFonts w:ascii="Arial" w:hAnsi="Arial" w:cs="Arial"/>
          <w:lang w:eastAsia="en-US"/>
        </w:rPr>
        <w:t>Помимо решения задачи вовлечения школьников в олимпиадное движение решаем  задачу  повышения качественного участия  школьников в олимпиадах. Данный показатель определяется  количеством победителей и призеров относительно от  общего количества участников олимпиады в соответствии с возрастной категорией участников. В 2024 – 2025 учебном году количество победителей и призеров муниципального этапа составило – 70 человек, что составило 34,6% от общего количества участников муниципального этапа ВСОШ (202 человека). В 2025 году призёром регионального этапа стали две учащиеся</w:t>
      </w:r>
      <w:r>
        <w:rPr>
          <w:rFonts w:ascii="Arial" w:hAnsi="Arial" w:cs="Arial"/>
          <w:lang w:eastAsia="en-US"/>
        </w:rPr>
        <w:t xml:space="preserve">       </w:t>
      </w:r>
      <w:r w:rsidRPr="00F912E7">
        <w:rPr>
          <w:rFonts w:ascii="Arial" w:hAnsi="Arial" w:cs="Arial"/>
          <w:lang w:eastAsia="en-US"/>
        </w:rPr>
        <w:t xml:space="preserve"> 9 класса 34 школы по технологии и литературе.</w:t>
      </w:r>
    </w:p>
    <w:p w:rsidR="00F912E7" w:rsidRDefault="00F912E7" w:rsidP="00F912E7">
      <w:pPr>
        <w:spacing w:line="360" w:lineRule="auto"/>
        <w:ind w:firstLine="709"/>
        <w:jc w:val="both"/>
        <w:rPr>
          <w:sz w:val="28"/>
          <w:szCs w:val="28"/>
          <w:lang w:eastAsia="en-US"/>
        </w:rPr>
      </w:pPr>
    </w:p>
    <w:p w:rsidR="00030E5C" w:rsidRDefault="00030E5C" w:rsidP="00F912E7">
      <w:pPr>
        <w:ind w:firstLine="708"/>
        <w:jc w:val="both"/>
        <w:rPr>
          <w:rFonts w:ascii="Arial" w:hAnsi="Arial" w:cs="Arial"/>
        </w:rPr>
      </w:pPr>
    </w:p>
    <w:sectPr w:rsidR="00030E5C" w:rsidSect="0066461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FC2" w:rsidRDefault="00AE6FC2">
      <w:r>
        <w:separator/>
      </w:r>
    </w:p>
  </w:endnote>
  <w:endnote w:type="continuationSeparator" w:id="0">
    <w:p w:rsidR="00AE6FC2" w:rsidRDefault="00AE6F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FC2" w:rsidRDefault="00AE6FC2">
      <w:r>
        <w:separator/>
      </w:r>
    </w:p>
  </w:footnote>
  <w:footnote w:type="continuationSeparator" w:id="0">
    <w:p w:rsidR="00AE6FC2" w:rsidRDefault="00AE6F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F728A"/>
    <w:multiLevelType w:val="hybridMultilevel"/>
    <w:tmpl w:val="F7AE8154"/>
    <w:lvl w:ilvl="0" w:tplc="798C842C">
      <w:start w:val="4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">
    <w:nsid w:val="0F490807"/>
    <w:multiLevelType w:val="hybridMultilevel"/>
    <w:tmpl w:val="E2882B44"/>
    <w:lvl w:ilvl="0" w:tplc="EDEC0DD4">
      <w:start w:val="1"/>
      <w:numFmt w:val="decimal"/>
      <w:lvlText w:val="%1)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236056E"/>
    <w:multiLevelType w:val="multilevel"/>
    <w:tmpl w:val="9A5407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">
    <w:nsid w:val="63E345F1"/>
    <w:multiLevelType w:val="hybridMultilevel"/>
    <w:tmpl w:val="73B2D790"/>
    <w:lvl w:ilvl="0" w:tplc="68564B2E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4F24"/>
    <w:rsid w:val="00021D0C"/>
    <w:rsid w:val="00022CD4"/>
    <w:rsid w:val="00030E5C"/>
    <w:rsid w:val="00047A26"/>
    <w:rsid w:val="000806B5"/>
    <w:rsid w:val="00087A98"/>
    <w:rsid w:val="00090AAF"/>
    <w:rsid w:val="000A0222"/>
    <w:rsid w:val="000A238A"/>
    <w:rsid w:val="000A2B15"/>
    <w:rsid w:val="000A35A7"/>
    <w:rsid w:val="000A3677"/>
    <w:rsid w:val="000B311E"/>
    <w:rsid w:val="000B729F"/>
    <w:rsid w:val="000C5157"/>
    <w:rsid w:val="000D51DE"/>
    <w:rsid w:val="00102BA7"/>
    <w:rsid w:val="0011023A"/>
    <w:rsid w:val="00112CA9"/>
    <w:rsid w:val="00132C5F"/>
    <w:rsid w:val="001352D7"/>
    <w:rsid w:val="00142775"/>
    <w:rsid w:val="00161FE6"/>
    <w:rsid w:val="001622B9"/>
    <w:rsid w:val="00186430"/>
    <w:rsid w:val="00187F52"/>
    <w:rsid w:val="00197865"/>
    <w:rsid w:val="001F21AA"/>
    <w:rsid w:val="001F7A6A"/>
    <w:rsid w:val="00227158"/>
    <w:rsid w:val="00236D19"/>
    <w:rsid w:val="00250F08"/>
    <w:rsid w:val="00253FE9"/>
    <w:rsid w:val="00256C83"/>
    <w:rsid w:val="002620C3"/>
    <w:rsid w:val="00272B19"/>
    <w:rsid w:val="002731DB"/>
    <w:rsid w:val="00295E6E"/>
    <w:rsid w:val="00296651"/>
    <w:rsid w:val="002A7E2F"/>
    <w:rsid w:val="002B289C"/>
    <w:rsid w:val="002C7BC5"/>
    <w:rsid w:val="002D22B3"/>
    <w:rsid w:val="002E4B2D"/>
    <w:rsid w:val="00301E13"/>
    <w:rsid w:val="00314D2F"/>
    <w:rsid w:val="00317FC3"/>
    <w:rsid w:val="00335561"/>
    <w:rsid w:val="0034369D"/>
    <w:rsid w:val="0035215C"/>
    <w:rsid w:val="00353BFC"/>
    <w:rsid w:val="00356F39"/>
    <w:rsid w:val="00366B88"/>
    <w:rsid w:val="0039507F"/>
    <w:rsid w:val="003A7F76"/>
    <w:rsid w:val="003B53A5"/>
    <w:rsid w:val="003B70FB"/>
    <w:rsid w:val="003C4B68"/>
    <w:rsid w:val="003C7C3A"/>
    <w:rsid w:val="003F27C6"/>
    <w:rsid w:val="003F32B8"/>
    <w:rsid w:val="003F474E"/>
    <w:rsid w:val="00416683"/>
    <w:rsid w:val="00427794"/>
    <w:rsid w:val="00446B57"/>
    <w:rsid w:val="004614B9"/>
    <w:rsid w:val="00471099"/>
    <w:rsid w:val="00472D3B"/>
    <w:rsid w:val="004826E8"/>
    <w:rsid w:val="004A0FDF"/>
    <w:rsid w:val="004A1345"/>
    <w:rsid w:val="004B2777"/>
    <w:rsid w:val="004B71DA"/>
    <w:rsid w:val="004B7999"/>
    <w:rsid w:val="004E09A6"/>
    <w:rsid w:val="004E2AAD"/>
    <w:rsid w:val="004F66CE"/>
    <w:rsid w:val="00513B46"/>
    <w:rsid w:val="00513C4F"/>
    <w:rsid w:val="00535934"/>
    <w:rsid w:val="00557AE7"/>
    <w:rsid w:val="00562378"/>
    <w:rsid w:val="005718D9"/>
    <w:rsid w:val="005846A9"/>
    <w:rsid w:val="005B6395"/>
    <w:rsid w:val="005B7AF9"/>
    <w:rsid w:val="005D2D26"/>
    <w:rsid w:val="005D6373"/>
    <w:rsid w:val="005F235C"/>
    <w:rsid w:val="005F4F24"/>
    <w:rsid w:val="00605FEF"/>
    <w:rsid w:val="00616E6F"/>
    <w:rsid w:val="00664613"/>
    <w:rsid w:val="006708B1"/>
    <w:rsid w:val="006751F7"/>
    <w:rsid w:val="006920CC"/>
    <w:rsid w:val="006953AD"/>
    <w:rsid w:val="006D392F"/>
    <w:rsid w:val="00700F88"/>
    <w:rsid w:val="00702AD3"/>
    <w:rsid w:val="00707B4C"/>
    <w:rsid w:val="007221A6"/>
    <w:rsid w:val="00725905"/>
    <w:rsid w:val="007330E1"/>
    <w:rsid w:val="00733770"/>
    <w:rsid w:val="00762D2E"/>
    <w:rsid w:val="0077313D"/>
    <w:rsid w:val="00774C1B"/>
    <w:rsid w:val="007757B2"/>
    <w:rsid w:val="00786702"/>
    <w:rsid w:val="0079595B"/>
    <w:rsid w:val="007B5A64"/>
    <w:rsid w:val="007B5B31"/>
    <w:rsid w:val="007B6599"/>
    <w:rsid w:val="007D4C65"/>
    <w:rsid w:val="008214C1"/>
    <w:rsid w:val="0085348D"/>
    <w:rsid w:val="0086058A"/>
    <w:rsid w:val="00861EB5"/>
    <w:rsid w:val="00880A8F"/>
    <w:rsid w:val="00894213"/>
    <w:rsid w:val="008A5EE5"/>
    <w:rsid w:val="008B1AAC"/>
    <w:rsid w:val="008E5BF1"/>
    <w:rsid w:val="008E6070"/>
    <w:rsid w:val="00914416"/>
    <w:rsid w:val="00921C00"/>
    <w:rsid w:val="00931F1B"/>
    <w:rsid w:val="009330F2"/>
    <w:rsid w:val="00945B5A"/>
    <w:rsid w:val="009612EA"/>
    <w:rsid w:val="00971DBD"/>
    <w:rsid w:val="00992818"/>
    <w:rsid w:val="00995B10"/>
    <w:rsid w:val="009B00CC"/>
    <w:rsid w:val="009B0F52"/>
    <w:rsid w:val="009C7E7D"/>
    <w:rsid w:val="009D4F47"/>
    <w:rsid w:val="009D5F45"/>
    <w:rsid w:val="009F457A"/>
    <w:rsid w:val="00A068F3"/>
    <w:rsid w:val="00A34048"/>
    <w:rsid w:val="00A3595B"/>
    <w:rsid w:val="00A56995"/>
    <w:rsid w:val="00A778E5"/>
    <w:rsid w:val="00A95605"/>
    <w:rsid w:val="00AA11F0"/>
    <w:rsid w:val="00AB3CA8"/>
    <w:rsid w:val="00AC2399"/>
    <w:rsid w:val="00AD7E39"/>
    <w:rsid w:val="00AE6FC2"/>
    <w:rsid w:val="00B027D0"/>
    <w:rsid w:val="00B37602"/>
    <w:rsid w:val="00B44338"/>
    <w:rsid w:val="00B538EA"/>
    <w:rsid w:val="00B67F35"/>
    <w:rsid w:val="00B768D0"/>
    <w:rsid w:val="00B90352"/>
    <w:rsid w:val="00BA3080"/>
    <w:rsid w:val="00BB4DCA"/>
    <w:rsid w:val="00BC07A5"/>
    <w:rsid w:val="00BC6E72"/>
    <w:rsid w:val="00C00A31"/>
    <w:rsid w:val="00C15851"/>
    <w:rsid w:val="00C242EE"/>
    <w:rsid w:val="00C25C83"/>
    <w:rsid w:val="00C30C0D"/>
    <w:rsid w:val="00C376D1"/>
    <w:rsid w:val="00C61808"/>
    <w:rsid w:val="00C66622"/>
    <w:rsid w:val="00C71BBE"/>
    <w:rsid w:val="00C800EE"/>
    <w:rsid w:val="00CD1016"/>
    <w:rsid w:val="00CF3B48"/>
    <w:rsid w:val="00D17D8B"/>
    <w:rsid w:val="00D213D2"/>
    <w:rsid w:val="00D249E2"/>
    <w:rsid w:val="00D351AB"/>
    <w:rsid w:val="00D37DBE"/>
    <w:rsid w:val="00D45C77"/>
    <w:rsid w:val="00D45F92"/>
    <w:rsid w:val="00D53376"/>
    <w:rsid w:val="00DA2482"/>
    <w:rsid w:val="00DA3DD7"/>
    <w:rsid w:val="00DA5298"/>
    <w:rsid w:val="00DC7827"/>
    <w:rsid w:val="00DD554A"/>
    <w:rsid w:val="00DE48BA"/>
    <w:rsid w:val="00DF0617"/>
    <w:rsid w:val="00E224D7"/>
    <w:rsid w:val="00E50363"/>
    <w:rsid w:val="00E6620C"/>
    <w:rsid w:val="00E747CE"/>
    <w:rsid w:val="00E7624A"/>
    <w:rsid w:val="00EB36D2"/>
    <w:rsid w:val="00EB74B4"/>
    <w:rsid w:val="00ED059C"/>
    <w:rsid w:val="00ED0FDB"/>
    <w:rsid w:val="00EE6435"/>
    <w:rsid w:val="00EF2209"/>
    <w:rsid w:val="00F04FC4"/>
    <w:rsid w:val="00F131DB"/>
    <w:rsid w:val="00F72425"/>
    <w:rsid w:val="00F830BF"/>
    <w:rsid w:val="00F912E7"/>
    <w:rsid w:val="00F91EFA"/>
    <w:rsid w:val="00F940E5"/>
    <w:rsid w:val="00FA16A9"/>
    <w:rsid w:val="00FA2E49"/>
    <w:rsid w:val="00FD1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F2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rsid w:val="005F4F24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character" w:styleId="a3">
    <w:name w:val="Hyperlink"/>
    <w:rsid w:val="005F4F24"/>
    <w:rPr>
      <w:color w:val="0000FF"/>
      <w:u w:val="single"/>
    </w:rPr>
  </w:style>
  <w:style w:type="paragraph" w:styleId="a4">
    <w:name w:val="Body Text"/>
    <w:basedOn w:val="a"/>
    <w:link w:val="a5"/>
    <w:rsid w:val="005F4F24"/>
    <w:pPr>
      <w:jc w:val="both"/>
    </w:pPr>
  </w:style>
  <w:style w:type="character" w:customStyle="1" w:styleId="a5">
    <w:name w:val="Основной текст Знак"/>
    <w:link w:val="a4"/>
    <w:rsid w:val="005F4F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5F4F2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7330E1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7330E1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5718D9"/>
    <w:rPr>
      <w:rFonts w:eastAsia="Times New Roman"/>
      <w:sz w:val="22"/>
      <w:szCs w:val="22"/>
    </w:rPr>
  </w:style>
  <w:style w:type="paragraph" w:customStyle="1" w:styleId="ConsPlusNonformat">
    <w:name w:val="ConsPlusNonformat"/>
    <w:uiPriority w:val="99"/>
    <w:rsid w:val="005718D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5718D9"/>
    <w:pPr>
      <w:autoSpaceDE w:val="0"/>
      <w:autoSpaceDN w:val="0"/>
      <w:adjustRightInd w:val="0"/>
    </w:pPr>
    <w:rPr>
      <w:rFonts w:cs="Calibri"/>
      <w:b/>
      <w:bCs/>
      <w:sz w:val="22"/>
      <w:szCs w:val="22"/>
    </w:rPr>
  </w:style>
  <w:style w:type="paragraph" w:styleId="a9">
    <w:name w:val="Block Text"/>
    <w:basedOn w:val="a"/>
    <w:semiHidden/>
    <w:rsid w:val="00AA11F0"/>
    <w:pPr>
      <w:widowControl w:val="0"/>
      <w:shd w:val="clear" w:color="auto" w:fill="FFFFFF"/>
      <w:autoSpaceDE w:val="0"/>
      <w:autoSpaceDN w:val="0"/>
      <w:adjustRightInd w:val="0"/>
      <w:spacing w:line="322" w:lineRule="exact"/>
      <w:ind w:left="14" w:right="5" w:firstLine="706"/>
      <w:jc w:val="both"/>
    </w:pPr>
    <w:rPr>
      <w:sz w:val="28"/>
      <w:szCs w:val="28"/>
    </w:rPr>
  </w:style>
  <w:style w:type="paragraph" w:customStyle="1" w:styleId="ConsPlusNormal">
    <w:name w:val="ConsPlusNormal"/>
    <w:rsid w:val="002E4B2D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Page">
    <w:name w:val="ConsPlusTitlePage"/>
    <w:rsid w:val="002E4B2D"/>
    <w:pPr>
      <w:widowControl w:val="0"/>
      <w:autoSpaceDE w:val="0"/>
      <w:autoSpaceDN w:val="0"/>
    </w:pPr>
    <w:rPr>
      <w:rFonts w:ascii="Tahoma" w:eastAsia="Times New Roman" w:hAnsi="Tahoma" w:cs="Tahoma"/>
    </w:rPr>
  </w:style>
  <w:style w:type="character" w:styleId="aa">
    <w:name w:val="Emphasis"/>
    <w:uiPriority w:val="20"/>
    <w:qFormat/>
    <w:rsid w:val="00A56995"/>
    <w:rPr>
      <w:i/>
      <w:iCs/>
    </w:rPr>
  </w:style>
  <w:style w:type="paragraph" w:styleId="ab">
    <w:name w:val="List Paragraph"/>
    <w:basedOn w:val="a"/>
    <w:uiPriority w:val="34"/>
    <w:qFormat/>
    <w:rsid w:val="00C00A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4D5FD40BFD67AEA293FA0CCE972F6DEF359456E7A839640DB6D3057C431Fb5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4D5FD40BFD67AEA293FA0CCE972F6DEF359456E7A839640DB6D3057C431Fb5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4D5FD40BFD67AEA293FA0CCE972F6DEF359456E7A839640DB6D3057C431Fb5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4D5FD40BFD67AEA293FA0CCE972F6DEF359456E7A839640DB6D3057C431Fb5E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D5FD40BFD67AEA293FA0CCE972F6DEF359456E7A839640DB6D3057C431Fb5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409E0-A731-4022-95B3-35886E615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1168</Words>
  <Characters>6661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ADMuser</dc:creator>
  <cp:lastModifiedBy>User</cp:lastModifiedBy>
  <cp:revision>28</cp:revision>
  <cp:lastPrinted>2026-01-22T04:43:00Z</cp:lastPrinted>
  <dcterms:created xsi:type="dcterms:W3CDTF">2020-01-17T08:30:00Z</dcterms:created>
  <dcterms:modified xsi:type="dcterms:W3CDTF">2026-01-22T04:43:00Z</dcterms:modified>
</cp:coreProperties>
</file>