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4FE7" w:rsidRDefault="00094FE7" w:rsidP="00094FE7">
      <w:pPr>
        <w:pStyle w:val="ConsTitle"/>
        <w:widowControl/>
        <w:ind w:right="0"/>
        <w:jc w:val="center"/>
        <w:rPr>
          <w:sz w:val="24"/>
        </w:rPr>
      </w:pPr>
      <w:r>
        <w:rPr>
          <w:noProof/>
          <w:lang w:eastAsia="ru-RU"/>
        </w:rPr>
        <w:drawing>
          <wp:anchor distT="0" distB="0" distL="114300" distR="114300" simplePos="0" relativeHeight="251658240" behindDoc="1" locked="0" layoutInCell="1" allowOverlap="1">
            <wp:simplePos x="0" y="0"/>
            <wp:positionH relativeFrom="margin">
              <wp:align>center</wp:align>
            </wp:positionH>
            <wp:positionV relativeFrom="paragraph">
              <wp:posOffset>-367665</wp:posOffset>
            </wp:positionV>
            <wp:extent cx="701675" cy="876935"/>
            <wp:effectExtent l="19050" t="0" r="3175" b="0"/>
            <wp:wrapNone/>
            <wp:docPr id="2" name="Рисунок 3" descr="ТайгинскийГО-ПП-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ТайгинскийГО-ПП-03"/>
                    <pic:cNvPicPr>
                      <a:picLocks noChangeAspect="1" noChangeArrowheads="1"/>
                    </pic:cNvPicPr>
                  </pic:nvPicPr>
                  <pic:blipFill>
                    <a:blip r:embed="rId4" cstate="print"/>
                    <a:srcRect/>
                    <a:stretch>
                      <a:fillRect/>
                    </a:stretch>
                  </pic:blipFill>
                  <pic:spPr bwMode="auto">
                    <a:xfrm>
                      <a:off x="0" y="0"/>
                      <a:ext cx="701675" cy="876935"/>
                    </a:xfrm>
                    <a:prstGeom prst="rect">
                      <a:avLst/>
                    </a:prstGeom>
                    <a:noFill/>
                  </pic:spPr>
                </pic:pic>
              </a:graphicData>
            </a:graphic>
          </wp:anchor>
        </w:drawing>
      </w:r>
    </w:p>
    <w:p w:rsidR="00094FE7" w:rsidRDefault="00094FE7" w:rsidP="00094FE7">
      <w:pPr>
        <w:pStyle w:val="ConsTitle"/>
        <w:widowControl/>
        <w:ind w:right="0"/>
        <w:jc w:val="center"/>
        <w:rPr>
          <w:sz w:val="24"/>
        </w:rPr>
      </w:pPr>
    </w:p>
    <w:p w:rsidR="00094FE7" w:rsidRDefault="00094FE7" w:rsidP="00094FE7">
      <w:pPr>
        <w:pStyle w:val="ConsTitle"/>
        <w:widowControl/>
        <w:ind w:right="0"/>
        <w:jc w:val="center"/>
        <w:rPr>
          <w:sz w:val="24"/>
          <w:szCs w:val="24"/>
        </w:rPr>
      </w:pPr>
    </w:p>
    <w:p w:rsidR="00094FE7" w:rsidRDefault="00094FE7" w:rsidP="00094FE7">
      <w:pPr>
        <w:pStyle w:val="ConsTitle"/>
        <w:widowControl/>
        <w:ind w:right="0"/>
        <w:jc w:val="center"/>
        <w:rPr>
          <w:sz w:val="24"/>
          <w:szCs w:val="24"/>
        </w:rPr>
      </w:pPr>
      <w:r>
        <w:rPr>
          <w:sz w:val="24"/>
          <w:szCs w:val="24"/>
        </w:rPr>
        <w:t>Кемеровская область – Кузбасс</w:t>
      </w:r>
    </w:p>
    <w:p w:rsidR="00094FE7" w:rsidRDefault="00094FE7" w:rsidP="00094FE7">
      <w:pPr>
        <w:pStyle w:val="ConsTitle"/>
        <w:widowControl/>
        <w:ind w:right="0"/>
        <w:jc w:val="center"/>
        <w:rPr>
          <w:sz w:val="24"/>
          <w:szCs w:val="24"/>
        </w:rPr>
      </w:pPr>
    </w:p>
    <w:p w:rsidR="00094FE7" w:rsidRDefault="00094FE7" w:rsidP="00094FE7">
      <w:pPr>
        <w:pStyle w:val="ConsTitle"/>
        <w:widowControl/>
        <w:ind w:right="0"/>
        <w:jc w:val="center"/>
        <w:rPr>
          <w:sz w:val="24"/>
          <w:szCs w:val="24"/>
        </w:rPr>
      </w:pPr>
      <w:r>
        <w:rPr>
          <w:sz w:val="24"/>
          <w:szCs w:val="24"/>
        </w:rPr>
        <w:t>СОВЕТ НАРОДНЫХ ДЕПУТАТОВ ТАЙГИНСКОГО ГОРОДСКОГО ОКРУГА</w:t>
      </w:r>
    </w:p>
    <w:p w:rsidR="00094FE7" w:rsidRDefault="00094FE7" w:rsidP="00094FE7">
      <w:pPr>
        <w:pStyle w:val="ConsTitle"/>
        <w:widowControl/>
        <w:ind w:right="0" w:firstLine="540"/>
        <w:jc w:val="center"/>
        <w:rPr>
          <w:sz w:val="24"/>
          <w:szCs w:val="24"/>
        </w:rPr>
      </w:pPr>
    </w:p>
    <w:p w:rsidR="00094FE7" w:rsidRDefault="00094FE7" w:rsidP="00094FE7">
      <w:pPr>
        <w:pStyle w:val="ConsTitle"/>
        <w:widowControl/>
        <w:ind w:right="0"/>
        <w:jc w:val="center"/>
        <w:rPr>
          <w:sz w:val="24"/>
          <w:szCs w:val="24"/>
        </w:rPr>
      </w:pPr>
      <w:r>
        <w:rPr>
          <w:sz w:val="24"/>
          <w:szCs w:val="24"/>
        </w:rPr>
        <w:t>РЕШЕНИЕ</w:t>
      </w:r>
    </w:p>
    <w:p w:rsidR="00094FE7" w:rsidRDefault="00094FE7" w:rsidP="00094FE7">
      <w:pPr>
        <w:pStyle w:val="ConsTitle"/>
        <w:widowControl/>
        <w:ind w:right="0"/>
        <w:rPr>
          <w:sz w:val="24"/>
          <w:szCs w:val="24"/>
        </w:rPr>
      </w:pPr>
    </w:p>
    <w:p w:rsidR="00094FE7" w:rsidRDefault="00094FE7" w:rsidP="00094FE7">
      <w:pPr>
        <w:rPr>
          <w:rFonts w:ascii="Arial" w:hAnsi="Arial" w:cs="Arial"/>
          <w:b/>
          <w:sz w:val="24"/>
          <w:szCs w:val="24"/>
        </w:rPr>
      </w:pPr>
      <w:r>
        <w:rPr>
          <w:rFonts w:ascii="Arial" w:hAnsi="Arial" w:cs="Arial"/>
          <w:b/>
          <w:sz w:val="24"/>
          <w:szCs w:val="24"/>
        </w:rPr>
        <w:t xml:space="preserve">от 16.04.2026 № </w:t>
      </w:r>
      <w:r w:rsidR="002C5196">
        <w:rPr>
          <w:rFonts w:ascii="Arial" w:hAnsi="Arial" w:cs="Arial"/>
          <w:b/>
          <w:sz w:val="24"/>
          <w:szCs w:val="24"/>
        </w:rPr>
        <w:t>25</w:t>
      </w:r>
      <w:r>
        <w:rPr>
          <w:rFonts w:ascii="Arial" w:hAnsi="Arial" w:cs="Arial"/>
          <w:b/>
          <w:sz w:val="24"/>
          <w:szCs w:val="24"/>
        </w:rPr>
        <w:t xml:space="preserve">-нпа                       </w:t>
      </w:r>
      <w:r>
        <w:rPr>
          <w:rFonts w:ascii="Arial" w:hAnsi="Arial" w:cs="Arial"/>
          <w:b/>
          <w:sz w:val="24"/>
          <w:szCs w:val="24"/>
        </w:rPr>
        <w:tab/>
      </w:r>
      <w:r>
        <w:rPr>
          <w:rFonts w:ascii="Arial" w:hAnsi="Arial" w:cs="Arial"/>
          <w:b/>
          <w:sz w:val="24"/>
          <w:szCs w:val="24"/>
        </w:rPr>
        <w:tab/>
      </w:r>
      <w:r>
        <w:rPr>
          <w:rFonts w:ascii="Arial" w:hAnsi="Arial" w:cs="Arial"/>
          <w:b/>
          <w:sz w:val="24"/>
          <w:szCs w:val="24"/>
        </w:rPr>
        <w:tab/>
        <w:t xml:space="preserve">       Тайгинский городской округ</w:t>
      </w:r>
    </w:p>
    <w:p w:rsidR="00094FE7" w:rsidRDefault="00094FE7" w:rsidP="00094FE7">
      <w:pPr>
        <w:spacing w:after="0" w:line="240" w:lineRule="auto"/>
        <w:jc w:val="center"/>
        <w:rPr>
          <w:rFonts w:ascii="Arial" w:hAnsi="Arial" w:cs="Arial"/>
          <w:b/>
          <w:bCs/>
          <w:color w:val="000000"/>
          <w:sz w:val="24"/>
          <w:szCs w:val="24"/>
        </w:rPr>
      </w:pPr>
      <w:r>
        <w:rPr>
          <w:rFonts w:ascii="Arial" w:hAnsi="Arial" w:cs="Arial"/>
          <w:b/>
          <w:bCs/>
          <w:color w:val="000000"/>
          <w:sz w:val="24"/>
          <w:szCs w:val="24"/>
        </w:rPr>
        <w:t>Об утверждении Положения о муниципальном земельном контроле</w:t>
      </w:r>
    </w:p>
    <w:p w:rsidR="00094FE7" w:rsidRDefault="00094FE7" w:rsidP="00094FE7">
      <w:pPr>
        <w:spacing w:after="0" w:line="240" w:lineRule="auto"/>
        <w:jc w:val="center"/>
        <w:rPr>
          <w:rFonts w:ascii="Arial" w:hAnsi="Arial" w:cs="Arial"/>
          <w:b/>
          <w:bCs/>
          <w:sz w:val="24"/>
          <w:szCs w:val="24"/>
        </w:rPr>
      </w:pPr>
      <w:r>
        <w:rPr>
          <w:rFonts w:ascii="Arial" w:hAnsi="Arial" w:cs="Arial"/>
          <w:b/>
          <w:bCs/>
          <w:sz w:val="24"/>
          <w:szCs w:val="24"/>
        </w:rPr>
        <w:t>на территории Тайгинского городского округа</w:t>
      </w:r>
    </w:p>
    <w:p w:rsidR="00094FE7" w:rsidRDefault="00094FE7" w:rsidP="00094FE7">
      <w:pPr>
        <w:spacing w:after="0" w:line="240" w:lineRule="auto"/>
        <w:ind w:firstLine="708"/>
        <w:jc w:val="both"/>
        <w:rPr>
          <w:rFonts w:ascii="Arial" w:hAnsi="Arial" w:cs="Arial"/>
          <w:b/>
          <w:bCs/>
          <w:sz w:val="24"/>
          <w:szCs w:val="24"/>
        </w:rPr>
      </w:pPr>
    </w:p>
    <w:p w:rsidR="00094FE7" w:rsidRDefault="00094FE7" w:rsidP="00094FE7">
      <w:pPr>
        <w:spacing w:after="0" w:line="240" w:lineRule="auto"/>
        <w:ind w:firstLine="708"/>
        <w:jc w:val="both"/>
        <w:rPr>
          <w:rFonts w:ascii="Arial" w:hAnsi="Arial" w:cs="Arial"/>
          <w:sz w:val="24"/>
          <w:szCs w:val="24"/>
        </w:rPr>
      </w:pPr>
      <w:r>
        <w:rPr>
          <w:rFonts w:ascii="Arial" w:hAnsi="Arial" w:cs="Arial"/>
          <w:sz w:val="24"/>
          <w:szCs w:val="24"/>
        </w:rPr>
        <w:t xml:space="preserve">В соответствии </w:t>
      </w:r>
      <w:r>
        <w:rPr>
          <w:rFonts w:ascii="Arial" w:hAnsi="Arial" w:cs="Arial"/>
          <w:color w:val="000000"/>
          <w:sz w:val="24"/>
          <w:szCs w:val="24"/>
        </w:rPr>
        <w:t>Федеральным законом от 31.07.2020 № 248-ФЗ «О государственном контроле (надзоре) и муниципальном контроле в Российской Федерации</w:t>
      </w:r>
      <w:r>
        <w:rPr>
          <w:rFonts w:ascii="Arial" w:hAnsi="Arial" w:cs="Arial"/>
          <w:sz w:val="24"/>
          <w:szCs w:val="24"/>
        </w:rPr>
        <w:t>», Федеральным законом от 20.03.2025 N 33-ФЗ «Об общих принципах организации местного самоуправления в единой системе публичной власти», руководствуясь Уставом муниципального образования «Тайгинский городской округ Кемеровской области - Кузбасса», Совет народных депутатов Тайгинского городского округа</w:t>
      </w:r>
    </w:p>
    <w:p w:rsidR="00094FE7" w:rsidRDefault="00094FE7" w:rsidP="00094FE7">
      <w:pPr>
        <w:spacing w:after="0" w:line="240" w:lineRule="auto"/>
        <w:ind w:firstLine="708"/>
        <w:jc w:val="both"/>
        <w:rPr>
          <w:rFonts w:ascii="Arial" w:hAnsi="Arial" w:cs="Arial"/>
          <w:sz w:val="24"/>
          <w:szCs w:val="24"/>
        </w:rPr>
      </w:pPr>
    </w:p>
    <w:p w:rsidR="00094FE7" w:rsidRDefault="00094FE7" w:rsidP="00094FE7">
      <w:pPr>
        <w:spacing w:after="0" w:line="240" w:lineRule="auto"/>
        <w:jc w:val="center"/>
        <w:rPr>
          <w:rFonts w:ascii="Arial" w:hAnsi="Arial" w:cs="Arial"/>
          <w:b/>
          <w:sz w:val="24"/>
          <w:szCs w:val="24"/>
        </w:rPr>
      </w:pPr>
      <w:r>
        <w:rPr>
          <w:rFonts w:ascii="Arial" w:hAnsi="Arial" w:cs="Arial"/>
          <w:b/>
          <w:sz w:val="24"/>
          <w:szCs w:val="24"/>
        </w:rPr>
        <w:t>РЕШИЛ:</w:t>
      </w:r>
    </w:p>
    <w:p w:rsidR="00094FE7" w:rsidRDefault="00094FE7" w:rsidP="00094FE7">
      <w:pPr>
        <w:spacing w:after="0" w:line="240" w:lineRule="auto"/>
        <w:contextualSpacing/>
        <w:jc w:val="both"/>
        <w:rPr>
          <w:rFonts w:ascii="Arial" w:hAnsi="Arial" w:cs="Arial"/>
          <w:b/>
          <w:bCs/>
          <w:sz w:val="24"/>
          <w:szCs w:val="24"/>
          <w:vertAlign w:val="superscript"/>
        </w:rPr>
      </w:pPr>
      <w:r>
        <w:rPr>
          <w:rFonts w:ascii="Arial" w:eastAsia="Times New Roman" w:hAnsi="Arial" w:cs="Arial"/>
          <w:color w:val="000000"/>
          <w:sz w:val="24"/>
          <w:szCs w:val="24"/>
          <w:lang w:eastAsia="ru-RU"/>
        </w:rPr>
        <w:tab/>
      </w:r>
      <w:r>
        <w:rPr>
          <w:rFonts w:ascii="Arial" w:hAnsi="Arial" w:cs="Arial"/>
          <w:color w:val="000000"/>
          <w:sz w:val="24"/>
          <w:szCs w:val="24"/>
        </w:rPr>
        <w:t xml:space="preserve">1.   Утвердить прилагаемое Положение о муниципальном </w:t>
      </w:r>
      <w:r>
        <w:rPr>
          <w:rFonts w:ascii="Arial" w:hAnsi="Arial" w:cs="Arial"/>
          <w:bCs/>
          <w:color w:val="000000"/>
          <w:sz w:val="24"/>
          <w:szCs w:val="24"/>
        </w:rPr>
        <w:t>земельном</w:t>
      </w:r>
      <w:r>
        <w:rPr>
          <w:rFonts w:ascii="Arial" w:hAnsi="Arial" w:cs="Arial"/>
          <w:color w:val="000000"/>
          <w:sz w:val="24"/>
          <w:szCs w:val="24"/>
        </w:rPr>
        <w:t xml:space="preserve"> контроле </w:t>
      </w:r>
      <w:r>
        <w:rPr>
          <w:rFonts w:ascii="Arial" w:hAnsi="Arial" w:cs="Arial"/>
          <w:sz w:val="24"/>
          <w:szCs w:val="24"/>
        </w:rPr>
        <w:t>на территории Тайгинского городского округа.</w:t>
      </w:r>
    </w:p>
    <w:p w:rsidR="00D01226" w:rsidRDefault="00094FE7" w:rsidP="00094FE7">
      <w:pPr>
        <w:pStyle w:val="a3"/>
        <w:spacing w:after="0" w:line="240" w:lineRule="auto"/>
        <w:ind w:firstLine="709"/>
        <w:jc w:val="both"/>
        <w:rPr>
          <w:rFonts w:ascii="Arial" w:hAnsi="Arial" w:cs="Arial"/>
          <w:bCs/>
          <w:sz w:val="24"/>
          <w:szCs w:val="24"/>
        </w:rPr>
      </w:pPr>
      <w:r>
        <w:rPr>
          <w:rFonts w:ascii="Arial" w:hAnsi="Arial" w:cs="Arial"/>
          <w:sz w:val="24"/>
          <w:szCs w:val="24"/>
        </w:rPr>
        <w:t xml:space="preserve">2. </w:t>
      </w:r>
      <w:r>
        <w:rPr>
          <w:rFonts w:ascii="Arial" w:hAnsi="Arial" w:cs="Arial"/>
          <w:bCs/>
          <w:sz w:val="24"/>
          <w:szCs w:val="24"/>
        </w:rPr>
        <w:t>Признать утратившим</w:t>
      </w:r>
      <w:r w:rsidR="00D01226">
        <w:rPr>
          <w:rFonts w:ascii="Arial" w:hAnsi="Arial" w:cs="Arial"/>
          <w:bCs/>
          <w:sz w:val="24"/>
          <w:szCs w:val="24"/>
        </w:rPr>
        <w:t>и</w:t>
      </w:r>
      <w:r>
        <w:rPr>
          <w:rFonts w:ascii="Arial" w:hAnsi="Arial" w:cs="Arial"/>
          <w:bCs/>
          <w:sz w:val="24"/>
          <w:szCs w:val="24"/>
        </w:rPr>
        <w:t xml:space="preserve"> силу</w:t>
      </w:r>
      <w:r w:rsidR="00D01226">
        <w:rPr>
          <w:rFonts w:ascii="Arial" w:hAnsi="Arial" w:cs="Arial"/>
          <w:bCs/>
          <w:sz w:val="24"/>
          <w:szCs w:val="24"/>
        </w:rPr>
        <w:t>:</w:t>
      </w:r>
    </w:p>
    <w:p w:rsidR="00094FE7" w:rsidRDefault="00094FE7" w:rsidP="00094FE7">
      <w:pPr>
        <w:pStyle w:val="a3"/>
        <w:spacing w:after="0" w:line="240" w:lineRule="auto"/>
        <w:ind w:firstLine="709"/>
        <w:jc w:val="both"/>
        <w:rPr>
          <w:rFonts w:ascii="Arial" w:hAnsi="Arial" w:cs="Arial"/>
          <w:sz w:val="24"/>
          <w:szCs w:val="24"/>
        </w:rPr>
      </w:pPr>
      <w:r>
        <w:rPr>
          <w:rFonts w:ascii="Arial" w:hAnsi="Arial" w:cs="Arial"/>
          <w:bCs/>
          <w:sz w:val="24"/>
          <w:szCs w:val="24"/>
          <w:lang w:eastAsia="en-US"/>
        </w:rPr>
        <w:t xml:space="preserve">решение Совета народных депутатов Тайгинского городского округа </w:t>
      </w:r>
      <w:r>
        <w:rPr>
          <w:rFonts w:ascii="Arial" w:hAnsi="Arial" w:cs="Arial"/>
          <w:sz w:val="24"/>
          <w:szCs w:val="24"/>
        </w:rPr>
        <w:t>от 14.09.2021 № 36-нпа</w:t>
      </w:r>
      <w:r>
        <w:rPr>
          <w:rFonts w:ascii="Arial" w:hAnsi="Arial" w:cs="Arial"/>
          <w:bCs/>
          <w:sz w:val="24"/>
          <w:szCs w:val="24"/>
          <w:lang w:eastAsia="en-US"/>
        </w:rPr>
        <w:t xml:space="preserve"> «</w:t>
      </w:r>
      <w:r>
        <w:rPr>
          <w:rFonts w:ascii="Arial" w:hAnsi="Arial" w:cs="Arial"/>
          <w:bCs/>
          <w:sz w:val="24"/>
          <w:szCs w:val="24"/>
        </w:rPr>
        <w:t>Об утверждении Положения о муниципальном земельном контроле на территории Тайгинского городского округа»</w:t>
      </w:r>
      <w:r w:rsidR="00D01226">
        <w:rPr>
          <w:rFonts w:ascii="Arial" w:hAnsi="Arial" w:cs="Arial"/>
          <w:bCs/>
          <w:sz w:val="24"/>
          <w:szCs w:val="24"/>
          <w:lang w:eastAsia="en-US"/>
        </w:rPr>
        <w:t>;</w:t>
      </w:r>
    </w:p>
    <w:p w:rsidR="00094FE7" w:rsidRDefault="00094FE7" w:rsidP="00094FE7">
      <w:pPr>
        <w:pStyle w:val="a3"/>
        <w:spacing w:after="0" w:line="240" w:lineRule="auto"/>
        <w:ind w:firstLine="709"/>
        <w:jc w:val="both"/>
        <w:rPr>
          <w:rFonts w:ascii="Arial" w:hAnsi="Arial" w:cs="Arial"/>
          <w:sz w:val="24"/>
          <w:szCs w:val="24"/>
        </w:rPr>
      </w:pPr>
      <w:r>
        <w:rPr>
          <w:rFonts w:ascii="Arial" w:hAnsi="Arial" w:cs="Arial"/>
          <w:bCs/>
          <w:sz w:val="24"/>
          <w:szCs w:val="24"/>
          <w:lang w:eastAsia="en-US"/>
        </w:rPr>
        <w:t xml:space="preserve">решение Совета народных депутатов Тайгинского городского округа </w:t>
      </w:r>
      <w:r>
        <w:rPr>
          <w:rFonts w:ascii="Arial" w:hAnsi="Arial" w:cs="Arial"/>
          <w:sz w:val="24"/>
          <w:szCs w:val="24"/>
        </w:rPr>
        <w:t>от 18.11.2021 № 9-нпа</w:t>
      </w:r>
      <w:r>
        <w:rPr>
          <w:rFonts w:ascii="Arial" w:hAnsi="Arial" w:cs="Arial"/>
          <w:bCs/>
          <w:sz w:val="24"/>
          <w:szCs w:val="24"/>
          <w:lang w:eastAsia="en-US"/>
        </w:rPr>
        <w:t xml:space="preserve"> «</w:t>
      </w:r>
      <w:r>
        <w:rPr>
          <w:rFonts w:ascii="Arial" w:hAnsi="Arial" w:cs="Arial"/>
          <w:bCs/>
          <w:sz w:val="24"/>
          <w:szCs w:val="24"/>
        </w:rPr>
        <w:t>О внесении изменений в Положение о муниципальном земельном контроле на территории Тайгинского городского округа»</w:t>
      </w:r>
      <w:r w:rsidR="00D01226">
        <w:rPr>
          <w:rFonts w:ascii="Arial" w:hAnsi="Arial" w:cs="Arial"/>
          <w:bCs/>
          <w:sz w:val="24"/>
          <w:szCs w:val="24"/>
          <w:lang w:eastAsia="en-US"/>
        </w:rPr>
        <w:t>;</w:t>
      </w:r>
    </w:p>
    <w:p w:rsidR="00094FE7" w:rsidRDefault="00094FE7" w:rsidP="00094FE7">
      <w:pPr>
        <w:pStyle w:val="a3"/>
        <w:spacing w:after="0" w:line="240" w:lineRule="auto"/>
        <w:ind w:firstLine="709"/>
        <w:jc w:val="both"/>
        <w:rPr>
          <w:rFonts w:ascii="Arial" w:hAnsi="Arial" w:cs="Arial"/>
          <w:sz w:val="24"/>
          <w:szCs w:val="24"/>
        </w:rPr>
      </w:pPr>
      <w:bookmarkStart w:id="0" w:name="_Hlk226020336"/>
      <w:r>
        <w:rPr>
          <w:rFonts w:ascii="Arial" w:hAnsi="Arial" w:cs="Arial"/>
          <w:bCs/>
          <w:sz w:val="24"/>
          <w:szCs w:val="24"/>
          <w:lang w:eastAsia="en-US"/>
        </w:rPr>
        <w:t xml:space="preserve">решение Совета народных депутатов Тайгинского городского округа </w:t>
      </w:r>
      <w:r>
        <w:rPr>
          <w:rFonts w:ascii="Arial" w:hAnsi="Arial" w:cs="Arial"/>
          <w:sz w:val="24"/>
          <w:szCs w:val="24"/>
        </w:rPr>
        <w:t>от 21.09.2023 № 23-нпа</w:t>
      </w:r>
      <w:r>
        <w:rPr>
          <w:rFonts w:ascii="Arial" w:hAnsi="Arial" w:cs="Arial"/>
          <w:bCs/>
          <w:sz w:val="24"/>
          <w:szCs w:val="24"/>
          <w:lang w:eastAsia="en-US"/>
        </w:rPr>
        <w:t xml:space="preserve"> «</w:t>
      </w:r>
      <w:r>
        <w:rPr>
          <w:rFonts w:ascii="Arial" w:hAnsi="Arial" w:cs="Arial"/>
          <w:bCs/>
          <w:sz w:val="24"/>
          <w:szCs w:val="24"/>
        </w:rPr>
        <w:t>О внесении изменений в Положение о муниципальном земельном контроле на территории Тайгинского городского округа»</w:t>
      </w:r>
      <w:r w:rsidR="00D01226">
        <w:rPr>
          <w:rFonts w:ascii="Arial" w:hAnsi="Arial" w:cs="Arial"/>
          <w:bCs/>
          <w:sz w:val="24"/>
          <w:szCs w:val="24"/>
          <w:lang w:eastAsia="en-US"/>
        </w:rPr>
        <w:t>;</w:t>
      </w:r>
    </w:p>
    <w:bookmarkEnd w:id="0"/>
    <w:p w:rsidR="00094FE7" w:rsidRDefault="00094FE7" w:rsidP="00094FE7">
      <w:pPr>
        <w:pStyle w:val="a3"/>
        <w:spacing w:after="0" w:line="240" w:lineRule="auto"/>
        <w:ind w:firstLine="709"/>
        <w:jc w:val="both"/>
        <w:rPr>
          <w:rFonts w:ascii="Arial" w:hAnsi="Arial" w:cs="Arial"/>
          <w:sz w:val="24"/>
          <w:szCs w:val="24"/>
        </w:rPr>
      </w:pPr>
      <w:r>
        <w:rPr>
          <w:rFonts w:ascii="Arial" w:hAnsi="Arial" w:cs="Arial"/>
          <w:sz w:val="24"/>
          <w:szCs w:val="24"/>
        </w:rPr>
        <w:t>решение Совета народных депутатов Тайгинского городского округа от 16.11.2023 № 30-нпа «О внесении изменений в Положение о муниципальном земельном контроле на территории</w:t>
      </w:r>
      <w:r w:rsidR="00D01226">
        <w:rPr>
          <w:rFonts w:ascii="Arial" w:hAnsi="Arial" w:cs="Arial"/>
          <w:sz w:val="24"/>
          <w:szCs w:val="24"/>
        </w:rPr>
        <w:t xml:space="preserve"> Тайгинского городского округа»;</w:t>
      </w:r>
    </w:p>
    <w:p w:rsidR="00094FE7" w:rsidRDefault="00094FE7" w:rsidP="00094FE7">
      <w:pPr>
        <w:pStyle w:val="a3"/>
        <w:spacing w:after="0" w:line="240" w:lineRule="auto"/>
        <w:ind w:firstLine="709"/>
        <w:jc w:val="both"/>
        <w:rPr>
          <w:rFonts w:ascii="Arial" w:hAnsi="Arial" w:cs="Arial"/>
          <w:sz w:val="24"/>
          <w:szCs w:val="24"/>
        </w:rPr>
      </w:pPr>
      <w:r>
        <w:rPr>
          <w:rFonts w:ascii="Arial" w:hAnsi="Arial" w:cs="Arial"/>
          <w:bCs/>
          <w:sz w:val="24"/>
          <w:szCs w:val="24"/>
          <w:lang w:eastAsia="en-US"/>
        </w:rPr>
        <w:t xml:space="preserve">решение Совета народных депутатов Тайгинского городского округа </w:t>
      </w:r>
      <w:r>
        <w:rPr>
          <w:rFonts w:ascii="Arial" w:hAnsi="Arial" w:cs="Arial"/>
          <w:sz w:val="24"/>
          <w:szCs w:val="24"/>
        </w:rPr>
        <w:t>от 17.04.2025 № 22-нпа</w:t>
      </w:r>
      <w:r>
        <w:rPr>
          <w:rFonts w:ascii="Arial" w:hAnsi="Arial" w:cs="Arial"/>
          <w:bCs/>
          <w:sz w:val="24"/>
          <w:szCs w:val="24"/>
          <w:lang w:eastAsia="en-US"/>
        </w:rPr>
        <w:t xml:space="preserve"> «</w:t>
      </w:r>
      <w:r>
        <w:rPr>
          <w:rFonts w:ascii="Arial" w:hAnsi="Arial" w:cs="Arial"/>
          <w:bCs/>
          <w:sz w:val="24"/>
          <w:szCs w:val="24"/>
        </w:rPr>
        <w:t>О внесении изменений в Положение о муниципальном земельном контроле на территории Тайгинского городского округа»</w:t>
      </w:r>
      <w:r>
        <w:rPr>
          <w:rFonts w:ascii="Arial" w:hAnsi="Arial" w:cs="Arial"/>
          <w:bCs/>
          <w:sz w:val="24"/>
          <w:szCs w:val="24"/>
          <w:lang w:eastAsia="en-US"/>
        </w:rPr>
        <w:t>.</w:t>
      </w:r>
      <w:r>
        <w:rPr>
          <w:rFonts w:ascii="Arial" w:hAnsi="Arial" w:cs="Arial"/>
          <w:sz w:val="24"/>
          <w:szCs w:val="24"/>
        </w:rPr>
        <w:t xml:space="preserve"> </w:t>
      </w:r>
    </w:p>
    <w:p w:rsidR="00094FE7" w:rsidRDefault="00D01226" w:rsidP="00094FE7">
      <w:pPr>
        <w:spacing w:after="0" w:line="240" w:lineRule="auto"/>
        <w:ind w:firstLine="709"/>
        <w:jc w:val="both"/>
        <w:rPr>
          <w:rFonts w:ascii="Arial" w:eastAsia="Times New Roman" w:hAnsi="Arial" w:cs="Arial"/>
          <w:sz w:val="24"/>
          <w:szCs w:val="24"/>
          <w:lang w:eastAsia="ru-RU"/>
        </w:rPr>
      </w:pPr>
      <w:r>
        <w:rPr>
          <w:rFonts w:ascii="Arial" w:eastAsia="Times New Roman" w:hAnsi="Arial" w:cs="Arial"/>
          <w:sz w:val="24"/>
          <w:szCs w:val="24"/>
          <w:lang w:eastAsia="ru-RU"/>
        </w:rPr>
        <w:t>3</w:t>
      </w:r>
      <w:r w:rsidR="00094FE7">
        <w:rPr>
          <w:rFonts w:ascii="Arial" w:eastAsia="Times New Roman" w:hAnsi="Arial" w:cs="Arial"/>
          <w:sz w:val="24"/>
          <w:szCs w:val="24"/>
          <w:lang w:eastAsia="ru-RU"/>
        </w:rPr>
        <w:t>. Настоящее решение опубликовать в газете «Тайгинский рабочий», обнародовать на стенде, расположенном по адресу: город Тайга, улица 40 лет Октября, дом № 23, разместить на официальном сайте Совета народных депутатов Тайгинского городского округа в информационно-телекоммуникационной сети «Интернет».</w:t>
      </w:r>
    </w:p>
    <w:p w:rsidR="00094FE7" w:rsidRDefault="00D01226" w:rsidP="00094FE7">
      <w:pPr>
        <w:spacing w:after="0" w:line="240" w:lineRule="auto"/>
        <w:ind w:firstLine="709"/>
        <w:jc w:val="both"/>
        <w:rPr>
          <w:rFonts w:ascii="Arial" w:eastAsia="Times New Roman" w:hAnsi="Arial" w:cs="Arial"/>
          <w:sz w:val="24"/>
          <w:szCs w:val="24"/>
          <w:lang w:eastAsia="ru-RU"/>
        </w:rPr>
      </w:pPr>
      <w:r>
        <w:rPr>
          <w:rFonts w:ascii="Arial" w:eastAsia="Times New Roman" w:hAnsi="Arial" w:cs="Arial"/>
          <w:sz w:val="24"/>
          <w:szCs w:val="24"/>
          <w:lang w:eastAsia="ru-RU"/>
        </w:rPr>
        <w:t>4</w:t>
      </w:r>
      <w:r w:rsidR="00094FE7">
        <w:rPr>
          <w:rFonts w:ascii="Arial" w:eastAsia="Times New Roman" w:hAnsi="Arial" w:cs="Arial"/>
          <w:sz w:val="24"/>
          <w:szCs w:val="24"/>
          <w:lang w:eastAsia="ru-RU"/>
        </w:rPr>
        <w:t>. Настоящее решение вступает в силу после его официального опубликования.</w:t>
      </w:r>
    </w:p>
    <w:p w:rsidR="00D01226" w:rsidRDefault="00D01226" w:rsidP="00094FE7">
      <w:pPr>
        <w:spacing w:after="0" w:line="240" w:lineRule="auto"/>
        <w:ind w:firstLine="709"/>
        <w:jc w:val="both"/>
        <w:rPr>
          <w:rFonts w:ascii="Arial" w:eastAsia="Times New Roman" w:hAnsi="Arial" w:cs="Arial"/>
          <w:sz w:val="24"/>
          <w:szCs w:val="24"/>
          <w:lang w:eastAsia="ru-RU"/>
        </w:rPr>
      </w:pPr>
    </w:p>
    <w:p w:rsidR="00D01226" w:rsidRDefault="00D01226" w:rsidP="00094FE7">
      <w:pPr>
        <w:spacing w:after="0" w:line="240" w:lineRule="auto"/>
        <w:ind w:firstLine="709"/>
        <w:jc w:val="both"/>
        <w:rPr>
          <w:rFonts w:ascii="Arial" w:eastAsia="Times New Roman" w:hAnsi="Arial" w:cs="Arial"/>
          <w:sz w:val="24"/>
          <w:szCs w:val="24"/>
          <w:lang w:eastAsia="ru-RU"/>
        </w:rPr>
      </w:pPr>
    </w:p>
    <w:p w:rsidR="00D01226" w:rsidRDefault="00D01226" w:rsidP="00094FE7">
      <w:pPr>
        <w:spacing w:after="0" w:line="240" w:lineRule="auto"/>
        <w:ind w:firstLine="709"/>
        <w:jc w:val="both"/>
        <w:rPr>
          <w:rFonts w:ascii="Arial" w:eastAsia="Times New Roman" w:hAnsi="Arial" w:cs="Arial"/>
          <w:sz w:val="24"/>
          <w:szCs w:val="24"/>
          <w:lang w:eastAsia="ru-RU"/>
        </w:rPr>
      </w:pPr>
    </w:p>
    <w:p w:rsidR="00094FE7" w:rsidRDefault="00D01226" w:rsidP="00094FE7">
      <w:pPr>
        <w:spacing w:after="0" w:line="240" w:lineRule="auto"/>
        <w:ind w:firstLine="709"/>
        <w:jc w:val="both"/>
        <w:rPr>
          <w:rFonts w:ascii="Arial" w:hAnsi="Arial" w:cs="Arial"/>
          <w:sz w:val="24"/>
          <w:szCs w:val="24"/>
        </w:rPr>
      </w:pPr>
      <w:r>
        <w:rPr>
          <w:rFonts w:ascii="Arial" w:eastAsia="Times New Roman" w:hAnsi="Arial" w:cs="Arial"/>
          <w:sz w:val="24"/>
          <w:szCs w:val="24"/>
          <w:lang w:eastAsia="ru-RU"/>
        </w:rPr>
        <w:lastRenderedPageBreak/>
        <w:t>5</w:t>
      </w:r>
      <w:r w:rsidR="00094FE7">
        <w:rPr>
          <w:rFonts w:ascii="Arial" w:eastAsia="Times New Roman" w:hAnsi="Arial" w:cs="Arial"/>
          <w:sz w:val="24"/>
          <w:szCs w:val="24"/>
          <w:lang w:eastAsia="ru-RU"/>
        </w:rPr>
        <w:t>.   </w:t>
      </w:r>
      <w:proofErr w:type="gramStart"/>
      <w:r w:rsidR="00094FE7">
        <w:rPr>
          <w:rFonts w:ascii="Arial" w:hAnsi="Arial" w:cs="Arial"/>
          <w:color w:val="000000"/>
          <w:sz w:val="24"/>
          <w:szCs w:val="24"/>
        </w:rPr>
        <w:t>Контроль за</w:t>
      </w:r>
      <w:proofErr w:type="gramEnd"/>
      <w:r w:rsidR="00094FE7">
        <w:rPr>
          <w:rFonts w:ascii="Arial" w:hAnsi="Arial" w:cs="Arial"/>
          <w:color w:val="000000"/>
          <w:sz w:val="24"/>
          <w:szCs w:val="24"/>
        </w:rPr>
        <w:t xml:space="preserve"> исполнением настоящего решения возложить на комиссию Совета народных депутатов Тайгинского городского округа по благоустройству, строительству, управлению жилищно-коммунальным хозяйством и муниципальным имуществом (Царева М.Б.).</w:t>
      </w: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r>
        <w:rPr>
          <w:rFonts w:ascii="Arial" w:hAnsi="Arial" w:cs="Arial"/>
          <w:sz w:val="24"/>
          <w:szCs w:val="24"/>
        </w:rPr>
        <w:t>Председатель Совета народных                            Глава Тайгинского городского</w:t>
      </w:r>
    </w:p>
    <w:p w:rsidR="00094FE7" w:rsidRDefault="00094FE7" w:rsidP="00094FE7">
      <w:pPr>
        <w:spacing w:after="0" w:line="240" w:lineRule="auto"/>
        <w:contextualSpacing/>
        <w:jc w:val="both"/>
        <w:rPr>
          <w:rFonts w:ascii="Arial" w:hAnsi="Arial" w:cs="Arial"/>
          <w:sz w:val="24"/>
          <w:szCs w:val="24"/>
        </w:rPr>
      </w:pPr>
      <w:r>
        <w:rPr>
          <w:rFonts w:ascii="Arial" w:hAnsi="Arial" w:cs="Arial"/>
          <w:sz w:val="24"/>
          <w:szCs w:val="24"/>
        </w:rPr>
        <w:t>депутатов Тайгинского городского                         округа</w:t>
      </w:r>
    </w:p>
    <w:p w:rsidR="00094FE7" w:rsidRDefault="00094FE7" w:rsidP="00094FE7">
      <w:pPr>
        <w:spacing w:after="0" w:line="240" w:lineRule="auto"/>
        <w:contextualSpacing/>
        <w:jc w:val="both"/>
        <w:rPr>
          <w:rFonts w:ascii="Arial" w:hAnsi="Arial" w:cs="Arial"/>
          <w:sz w:val="24"/>
          <w:szCs w:val="24"/>
        </w:rPr>
      </w:pPr>
      <w:r>
        <w:rPr>
          <w:rFonts w:ascii="Arial" w:hAnsi="Arial" w:cs="Arial"/>
          <w:sz w:val="24"/>
          <w:szCs w:val="24"/>
        </w:rPr>
        <w:t>округа</w:t>
      </w: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r>
        <w:rPr>
          <w:rFonts w:ascii="Arial" w:hAnsi="Arial" w:cs="Arial"/>
          <w:sz w:val="24"/>
          <w:szCs w:val="24"/>
        </w:rPr>
        <w:t>_________________В.М. Басманов                       ___________ М.Е. Теремецкий</w:t>
      </w:r>
    </w:p>
    <w:p w:rsidR="00094FE7" w:rsidRDefault="00094FE7" w:rsidP="00094FE7">
      <w:pPr>
        <w:spacing w:after="0" w:line="240" w:lineRule="auto"/>
        <w:contextualSpacing/>
        <w:jc w:val="both"/>
        <w:rPr>
          <w:rFonts w:ascii="Arial" w:hAnsi="Arial" w:cs="Arial"/>
          <w:sz w:val="24"/>
          <w:szCs w:val="24"/>
        </w:rPr>
      </w:pPr>
      <w:r>
        <w:rPr>
          <w:rFonts w:ascii="Arial" w:hAnsi="Arial" w:cs="Arial"/>
          <w:sz w:val="24"/>
          <w:szCs w:val="24"/>
        </w:rPr>
        <w:br/>
      </w:r>
    </w:p>
    <w:p w:rsidR="00094FE7" w:rsidRDefault="00094FE7" w:rsidP="00094FE7">
      <w:pPr>
        <w:spacing w:after="0" w:line="240" w:lineRule="auto"/>
        <w:contextualSpacing/>
        <w:jc w:val="both"/>
        <w:rPr>
          <w:rFonts w:ascii="Arial" w:hAnsi="Arial" w:cs="Arial"/>
          <w:sz w:val="24"/>
          <w:szCs w:val="24"/>
        </w:rPr>
      </w:pPr>
      <w:r>
        <w:rPr>
          <w:rFonts w:ascii="Arial" w:hAnsi="Arial" w:cs="Arial"/>
          <w:sz w:val="24"/>
          <w:szCs w:val="24"/>
        </w:rPr>
        <w:br/>
      </w: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jc w:val="both"/>
        <w:rPr>
          <w:rFonts w:ascii="Arial" w:eastAsia="Times New Roman" w:hAnsi="Arial" w:cs="Arial"/>
          <w:sz w:val="24"/>
          <w:szCs w:val="24"/>
          <w:lang w:eastAsia="ru-RU"/>
        </w:rPr>
      </w:pPr>
    </w:p>
    <w:p w:rsidR="00094FE7" w:rsidRDefault="00094FE7" w:rsidP="00094FE7">
      <w:pPr>
        <w:spacing w:after="0" w:line="240" w:lineRule="auto"/>
        <w:jc w:val="both"/>
        <w:rPr>
          <w:rFonts w:ascii="Arial" w:eastAsia="Times New Roman" w:hAnsi="Arial" w:cs="Arial"/>
          <w:sz w:val="24"/>
          <w:szCs w:val="24"/>
          <w:lang w:eastAsia="ru-RU"/>
        </w:rPr>
      </w:pPr>
    </w:p>
    <w:p w:rsidR="00094FE7" w:rsidRDefault="00094FE7" w:rsidP="00094FE7">
      <w:pPr>
        <w:spacing w:after="0" w:line="240" w:lineRule="auto"/>
        <w:jc w:val="both"/>
        <w:rPr>
          <w:rFonts w:ascii="Arial" w:eastAsia="Times New Roman" w:hAnsi="Arial" w:cs="Arial"/>
          <w:sz w:val="24"/>
          <w:szCs w:val="24"/>
          <w:lang w:eastAsia="ru-RU"/>
        </w:rPr>
      </w:pPr>
    </w:p>
    <w:p w:rsidR="00094FE7" w:rsidRDefault="00094FE7" w:rsidP="00094FE7">
      <w:pPr>
        <w:spacing w:after="0" w:line="240" w:lineRule="auto"/>
        <w:jc w:val="both"/>
        <w:rPr>
          <w:rFonts w:ascii="Arial" w:eastAsia="Times New Roman" w:hAnsi="Arial" w:cs="Arial"/>
          <w:sz w:val="24"/>
          <w:szCs w:val="24"/>
          <w:lang w:eastAsia="ru-RU"/>
        </w:rPr>
      </w:pPr>
    </w:p>
    <w:p w:rsidR="00094FE7" w:rsidRDefault="00094FE7" w:rsidP="00094FE7">
      <w:pPr>
        <w:spacing w:after="0" w:line="240" w:lineRule="auto"/>
        <w:jc w:val="both"/>
        <w:rPr>
          <w:rFonts w:ascii="Arial" w:eastAsia="Times New Roman" w:hAnsi="Arial" w:cs="Arial"/>
          <w:sz w:val="24"/>
          <w:szCs w:val="24"/>
          <w:lang w:eastAsia="ru-RU"/>
        </w:rPr>
      </w:pPr>
    </w:p>
    <w:p w:rsidR="00094FE7" w:rsidRDefault="00094FE7" w:rsidP="00094FE7">
      <w:pPr>
        <w:spacing w:after="0" w:line="240" w:lineRule="auto"/>
        <w:jc w:val="both"/>
        <w:rPr>
          <w:rFonts w:ascii="Arial" w:eastAsia="Times New Roman" w:hAnsi="Arial" w:cs="Arial"/>
          <w:sz w:val="24"/>
          <w:szCs w:val="24"/>
          <w:lang w:eastAsia="ru-RU"/>
        </w:rPr>
      </w:pPr>
    </w:p>
    <w:p w:rsidR="00094FE7" w:rsidRDefault="00094FE7" w:rsidP="00094FE7">
      <w:pPr>
        <w:spacing w:after="0" w:line="240" w:lineRule="auto"/>
        <w:jc w:val="both"/>
        <w:rPr>
          <w:rFonts w:ascii="Arial" w:eastAsia="Times New Roman" w:hAnsi="Arial" w:cs="Arial"/>
          <w:sz w:val="24"/>
          <w:szCs w:val="24"/>
          <w:lang w:eastAsia="ru-RU"/>
        </w:rPr>
      </w:pPr>
    </w:p>
    <w:p w:rsidR="00094FE7" w:rsidRDefault="00094FE7" w:rsidP="00094FE7">
      <w:pPr>
        <w:spacing w:after="0" w:line="240" w:lineRule="auto"/>
        <w:jc w:val="both"/>
        <w:rPr>
          <w:rFonts w:ascii="Arial" w:eastAsia="Times New Roman" w:hAnsi="Arial" w:cs="Arial"/>
          <w:sz w:val="24"/>
          <w:szCs w:val="24"/>
          <w:lang w:eastAsia="ru-RU"/>
        </w:rPr>
      </w:pPr>
    </w:p>
    <w:p w:rsidR="00094FE7" w:rsidRDefault="00094FE7" w:rsidP="00094FE7">
      <w:pPr>
        <w:spacing w:after="0" w:line="240" w:lineRule="auto"/>
        <w:jc w:val="both"/>
        <w:rPr>
          <w:rFonts w:ascii="Arial" w:eastAsia="Times New Roman" w:hAnsi="Arial" w:cs="Arial"/>
          <w:sz w:val="24"/>
          <w:szCs w:val="24"/>
          <w:lang w:eastAsia="ru-RU"/>
        </w:rPr>
      </w:pPr>
    </w:p>
    <w:p w:rsidR="00094FE7" w:rsidRDefault="00094FE7" w:rsidP="00094FE7">
      <w:pPr>
        <w:spacing w:after="0" w:line="240" w:lineRule="auto"/>
        <w:jc w:val="both"/>
        <w:rPr>
          <w:rFonts w:ascii="Arial" w:eastAsia="Times New Roman" w:hAnsi="Arial" w:cs="Arial"/>
          <w:sz w:val="24"/>
          <w:szCs w:val="24"/>
          <w:lang w:eastAsia="ru-RU"/>
        </w:rPr>
      </w:pPr>
    </w:p>
    <w:p w:rsidR="00094FE7" w:rsidRDefault="00094FE7" w:rsidP="00094FE7">
      <w:pPr>
        <w:spacing w:after="0" w:line="240" w:lineRule="auto"/>
        <w:jc w:val="both"/>
        <w:rPr>
          <w:rFonts w:ascii="Arial" w:eastAsia="Times New Roman" w:hAnsi="Arial" w:cs="Arial"/>
          <w:sz w:val="24"/>
          <w:szCs w:val="24"/>
          <w:lang w:eastAsia="ru-RU"/>
        </w:rPr>
      </w:pPr>
    </w:p>
    <w:p w:rsidR="00094FE7" w:rsidRDefault="00094FE7" w:rsidP="00094FE7">
      <w:pPr>
        <w:spacing w:after="0" w:line="240" w:lineRule="auto"/>
        <w:jc w:val="both"/>
        <w:rPr>
          <w:rFonts w:ascii="Arial" w:eastAsia="Times New Roman" w:hAnsi="Arial" w:cs="Arial"/>
          <w:sz w:val="24"/>
          <w:szCs w:val="24"/>
          <w:lang w:eastAsia="ru-RU"/>
        </w:rPr>
      </w:pPr>
    </w:p>
    <w:p w:rsidR="00094FE7" w:rsidRDefault="00094FE7" w:rsidP="00094FE7">
      <w:pPr>
        <w:spacing w:after="0" w:line="240" w:lineRule="auto"/>
        <w:jc w:val="both"/>
        <w:rPr>
          <w:rFonts w:ascii="Arial" w:eastAsia="Times New Roman" w:hAnsi="Arial" w:cs="Arial"/>
          <w:sz w:val="24"/>
          <w:szCs w:val="24"/>
          <w:lang w:eastAsia="ru-RU"/>
        </w:rPr>
      </w:pPr>
      <w:r>
        <w:rPr>
          <w:rFonts w:ascii="Arial" w:eastAsia="Times New Roman" w:hAnsi="Arial" w:cs="Arial"/>
          <w:sz w:val="24"/>
          <w:szCs w:val="24"/>
          <w:lang w:eastAsia="ru-RU"/>
        </w:rPr>
        <w:t xml:space="preserve"> </w:t>
      </w:r>
    </w:p>
    <w:p w:rsidR="00094FE7" w:rsidRDefault="00094FE7" w:rsidP="00094FE7">
      <w:pPr>
        <w:spacing w:after="0" w:line="240" w:lineRule="auto"/>
        <w:ind w:firstLine="5103"/>
        <w:jc w:val="both"/>
        <w:rPr>
          <w:rFonts w:ascii="Arial" w:eastAsia="Times New Roman" w:hAnsi="Arial" w:cs="Arial"/>
          <w:sz w:val="24"/>
          <w:szCs w:val="24"/>
          <w:lang w:eastAsia="ru-RU"/>
        </w:rPr>
      </w:pPr>
      <w:bookmarkStart w:id="1" w:name="P41"/>
      <w:bookmarkEnd w:id="1"/>
      <w:r>
        <w:rPr>
          <w:rFonts w:ascii="Arial" w:eastAsia="Times New Roman" w:hAnsi="Arial" w:cs="Arial"/>
          <w:sz w:val="24"/>
          <w:szCs w:val="24"/>
          <w:lang w:eastAsia="ru-RU"/>
        </w:rPr>
        <w:lastRenderedPageBreak/>
        <w:t xml:space="preserve">Приложение </w:t>
      </w:r>
    </w:p>
    <w:p w:rsidR="00094FE7" w:rsidRDefault="00094FE7" w:rsidP="00094FE7">
      <w:pPr>
        <w:spacing w:after="0" w:line="240" w:lineRule="auto"/>
        <w:ind w:firstLine="5103"/>
        <w:jc w:val="both"/>
        <w:rPr>
          <w:rFonts w:ascii="Arial" w:eastAsia="Times New Roman" w:hAnsi="Arial" w:cs="Arial"/>
          <w:sz w:val="24"/>
          <w:szCs w:val="24"/>
          <w:lang w:eastAsia="ru-RU"/>
        </w:rPr>
      </w:pPr>
      <w:r>
        <w:rPr>
          <w:rFonts w:ascii="Arial" w:eastAsia="Times New Roman" w:hAnsi="Arial" w:cs="Arial"/>
          <w:sz w:val="24"/>
          <w:szCs w:val="24"/>
          <w:lang w:eastAsia="ru-RU"/>
        </w:rPr>
        <w:t>к решению Совета народных депутатов</w:t>
      </w:r>
    </w:p>
    <w:p w:rsidR="00094FE7" w:rsidRDefault="00094FE7" w:rsidP="00094FE7">
      <w:pPr>
        <w:spacing w:after="0" w:line="240" w:lineRule="auto"/>
        <w:ind w:firstLine="5103"/>
        <w:jc w:val="both"/>
        <w:rPr>
          <w:rFonts w:ascii="Arial" w:eastAsia="Times New Roman" w:hAnsi="Arial" w:cs="Arial"/>
          <w:sz w:val="24"/>
          <w:szCs w:val="24"/>
          <w:lang w:eastAsia="ru-RU"/>
        </w:rPr>
      </w:pPr>
      <w:r>
        <w:rPr>
          <w:rFonts w:ascii="Arial" w:eastAsia="Times New Roman" w:hAnsi="Arial" w:cs="Arial"/>
          <w:sz w:val="24"/>
          <w:szCs w:val="24"/>
          <w:lang w:eastAsia="ru-RU"/>
        </w:rPr>
        <w:t xml:space="preserve">Тайгинского городского округа </w:t>
      </w:r>
    </w:p>
    <w:p w:rsidR="00094FE7" w:rsidRDefault="00094FE7" w:rsidP="00094FE7">
      <w:pPr>
        <w:spacing w:after="0" w:line="240" w:lineRule="auto"/>
        <w:ind w:firstLine="5103"/>
        <w:jc w:val="both"/>
        <w:rPr>
          <w:rFonts w:ascii="Arial" w:eastAsia="Times New Roman" w:hAnsi="Arial" w:cs="Arial"/>
          <w:sz w:val="24"/>
          <w:szCs w:val="24"/>
          <w:lang w:eastAsia="ru-RU"/>
        </w:rPr>
      </w:pPr>
      <w:r>
        <w:rPr>
          <w:rFonts w:ascii="Arial" w:eastAsia="Times New Roman" w:hAnsi="Arial" w:cs="Arial"/>
          <w:sz w:val="24"/>
          <w:szCs w:val="24"/>
          <w:lang w:eastAsia="ru-RU"/>
        </w:rPr>
        <w:t xml:space="preserve">от 16.04.2026 № </w:t>
      </w:r>
      <w:r w:rsidR="002C5196">
        <w:rPr>
          <w:rFonts w:ascii="Arial" w:eastAsia="Times New Roman" w:hAnsi="Arial" w:cs="Arial"/>
          <w:sz w:val="24"/>
          <w:szCs w:val="24"/>
          <w:lang w:eastAsia="ru-RU"/>
        </w:rPr>
        <w:t>25</w:t>
      </w:r>
      <w:r>
        <w:rPr>
          <w:rFonts w:ascii="Arial" w:eastAsia="Times New Roman" w:hAnsi="Arial" w:cs="Arial"/>
          <w:sz w:val="24"/>
          <w:szCs w:val="24"/>
          <w:lang w:eastAsia="ru-RU"/>
        </w:rPr>
        <w:t>-нпа</w:t>
      </w:r>
    </w:p>
    <w:p w:rsidR="00094FE7" w:rsidRDefault="00094FE7" w:rsidP="00094FE7">
      <w:pPr>
        <w:pStyle w:val="ConsPlusTitle"/>
        <w:jc w:val="both"/>
        <w:rPr>
          <w:rFonts w:ascii="Arial" w:hAnsi="Arial" w:cs="Arial"/>
          <w:sz w:val="24"/>
          <w:szCs w:val="24"/>
        </w:rPr>
      </w:pPr>
    </w:p>
    <w:p w:rsidR="00094FE7" w:rsidRDefault="00094FE7" w:rsidP="00094FE7">
      <w:pPr>
        <w:pStyle w:val="ConsPlusTitle"/>
        <w:jc w:val="center"/>
        <w:rPr>
          <w:rFonts w:ascii="Arial" w:hAnsi="Arial" w:cs="Arial"/>
          <w:sz w:val="24"/>
          <w:szCs w:val="24"/>
        </w:rPr>
      </w:pPr>
      <w:r>
        <w:rPr>
          <w:rFonts w:ascii="Arial" w:hAnsi="Arial" w:cs="Arial"/>
          <w:sz w:val="24"/>
          <w:szCs w:val="24"/>
        </w:rPr>
        <w:t>Положение о муниципальном земельном контроле</w:t>
      </w:r>
    </w:p>
    <w:p w:rsidR="00094FE7" w:rsidRDefault="00094FE7" w:rsidP="00094FE7">
      <w:pPr>
        <w:pStyle w:val="ConsPlusTitle"/>
        <w:jc w:val="center"/>
        <w:rPr>
          <w:rFonts w:ascii="Arial" w:hAnsi="Arial" w:cs="Arial"/>
          <w:sz w:val="24"/>
          <w:szCs w:val="24"/>
        </w:rPr>
      </w:pPr>
      <w:r>
        <w:rPr>
          <w:rFonts w:ascii="Arial" w:hAnsi="Arial" w:cs="Arial"/>
          <w:sz w:val="24"/>
          <w:szCs w:val="24"/>
        </w:rPr>
        <w:t>на территории Тайгинского городского округа</w:t>
      </w:r>
    </w:p>
    <w:p w:rsidR="00094FE7" w:rsidRDefault="00094FE7" w:rsidP="00094FE7">
      <w:pPr>
        <w:pStyle w:val="ConsPlusTitle"/>
        <w:jc w:val="both"/>
        <w:rPr>
          <w:rFonts w:ascii="Arial" w:hAnsi="Arial" w:cs="Arial"/>
          <w:sz w:val="24"/>
          <w:szCs w:val="24"/>
        </w:rPr>
      </w:pPr>
    </w:p>
    <w:p w:rsidR="00094FE7" w:rsidRDefault="00094FE7" w:rsidP="00094FE7">
      <w:pPr>
        <w:pStyle w:val="ConsPlusTitle"/>
        <w:jc w:val="center"/>
        <w:outlineLvl w:val="1"/>
        <w:rPr>
          <w:rFonts w:ascii="Arial" w:hAnsi="Arial" w:cs="Arial"/>
          <w:sz w:val="24"/>
          <w:szCs w:val="24"/>
        </w:rPr>
      </w:pPr>
      <w:r>
        <w:rPr>
          <w:rFonts w:ascii="Arial" w:hAnsi="Arial" w:cs="Arial"/>
          <w:sz w:val="24"/>
          <w:szCs w:val="24"/>
        </w:rPr>
        <w:t>1. Общие положения</w:t>
      </w:r>
    </w:p>
    <w:p w:rsidR="00094FE7" w:rsidRDefault="00094FE7" w:rsidP="00094FE7">
      <w:pPr>
        <w:pStyle w:val="ConsPlusTitle"/>
        <w:jc w:val="both"/>
        <w:rPr>
          <w:rFonts w:ascii="Arial" w:hAnsi="Arial" w:cs="Arial"/>
          <w:sz w:val="24"/>
          <w:szCs w:val="24"/>
        </w:rPr>
      </w:pP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1.1. Настоящее Положение устанавливает порядок осуществления муниципального земельного контроля на территории Тайгинского городского округа (далее - муниципальный земельный контроль).</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 xml:space="preserve">1.2. </w:t>
      </w:r>
      <w:proofErr w:type="gramStart"/>
      <w:r>
        <w:rPr>
          <w:rFonts w:ascii="Arial" w:hAnsi="Arial" w:cs="Arial"/>
          <w:b w:val="0"/>
          <w:sz w:val="24"/>
          <w:szCs w:val="24"/>
        </w:rPr>
        <w:t>Муниципальный земельный контроль направлен на предупреждение, выявление, пресечение нарушений обязательных требований и осуществляется посредством профилактики нарушений обязательных требований, оценки соблюдения гражданами и организациями обязательных требований, выявления их нарушений, принятия предусмотренных законодательством Российской Федерации мер по пресечению выявленных нарушений обязательных требований, устранению их последствий и (или) восстановлению правового положения, существовавшего до возникновения таких нарушений.</w:t>
      </w:r>
      <w:proofErr w:type="gramEnd"/>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1.3. Предметом муниципального земельного контроля является соблюдение юридическими лицами, индивидуальными предпринимателями и гражданами (далее - Контролируемые лица) обязательных требований земельного законодательства в отношении объектов земельных отношений, за нарушение которых законодательством предусмотрена административная ответственность.</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1.4. Контрольным органом, осуществляющим муниципальный земельный контроль, является комитет по управлению муниципальным имуществом администрации Тайгинского городского округа (далее — Контрольный орган).</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1.5. Должностным лицом, уполномоченным на принятие решения о проведении контрольных мероприятий, является председатель контрольного органа.</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 xml:space="preserve">1.6. Уполномоченным лицом на осуществление муниципального земельного контроля </w:t>
      </w:r>
      <w:r>
        <w:rPr>
          <w:rFonts w:ascii="Arial" w:hAnsi="Arial" w:cs="Arial"/>
          <w:b w:val="0"/>
          <w:color w:val="000000"/>
          <w:sz w:val="24"/>
          <w:szCs w:val="24"/>
        </w:rPr>
        <w:t>является заместитель председателя комитета по управлению муниципальным имуществом администрации Тайгинского городского округа</w:t>
      </w:r>
      <w:r>
        <w:rPr>
          <w:rFonts w:ascii="Arial" w:hAnsi="Arial" w:cs="Arial"/>
          <w:b w:val="0"/>
          <w:sz w:val="24"/>
          <w:szCs w:val="24"/>
        </w:rPr>
        <w:t xml:space="preserve"> (далее - Инспектор).</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1.7. Инспектор при осуществлении муниципального земельного контроля имеет права, исполняет обязанности и несет ответственность в соответствии со статьей 29 Федерального закона от 31.07.2020 № 248-ФЗ «О государственном контроле (надзоре) и муниципальном контроле в Российской Федерации» (далее - Федеральный закон № 248-ФЗ) и иными федеральными законами.</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1.8. Объектами муниципального земельного контроля (далее - Объекты контроля) являются объекты земельных отношений (земли, земельные участки, части земельных участков).</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 xml:space="preserve">1.9. </w:t>
      </w:r>
      <w:r>
        <w:rPr>
          <w:rFonts w:ascii="Arial" w:hAnsi="Arial" w:cs="Arial"/>
          <w:b w:val="0"/>
          <w:sz w:val="24"/>
          <w:szCs w:val="24"/>
        </w:rPr>
        <w:tab/>
        <w:t>Контрольный орган ведет учет объектов контроля с использованием информационной системы в соответствии с Федеральным законом № 248-ФЗ.</w:t>
      </w:r>
    </w:p>
    <w:p w:rsidR="00094FE7" w:rsidRDefault="00094FE7" w:rsidP="00094FE7">
      <w:pPr>
        <w:pStyle w:val="ConsPlusTitle"/>
        <w:jc w:val="both"/>
        <w:rPr>
          <w:rFonts w:ascii="Arial" w:hAnsi="Arial" w:cs="Arial"/>
          <w:sz w:val="24"/>
          <w:szCs w:val="24"/>
        </w:rPr>
      </w:pPr>
      <w:r>
        <w:rPr>
          <w:rFonts w:ascii="Arial" w:hAnsi="Arial" w:cs="Arial"/>
          <w:b w:val="0"/>
          <w:sz w:val="24"/>
          <w:szCs w:val="24"/>
        </w:rPr>
        <w:tab/>
        <w:t>1.10. К отношениям, связанным с осуществлением муниципального земельного контроля, организацией и проведением профилактических мероприятий, контрольных мероприятий, применяются положения Федерального закона                № 248-ФЗ.</w:t>
      </w:r>
    </w:p>
    <w:p w:rsidR="00094FE7" w:rsidRDefault="00094FE7" w:rsidP="00094FE7">
      <w:pPr>
        <w:pStyle w:val="ConsPlusTitle"/>
        <w:jc w:val="both"/>
        <w:rPr>
          <w:rFonts w:ascii="Arial" w:hAnsi="Arial" w:cs="Arial"/>
          <w:sz w:val="24"/>
          <w:szCs w:val="24"/>
        </w:rPr>
      </w:pPr>
    </w:p>
    <w:p w:rsidR="00094FE7" w:rsidRDefault="00094FE7" w:rsidP="00094FE7">
      <w:pPr>
        <w:pStyle w:val="ConsPlusTitle"/>
        <w:jc w:val="both"/>
        <w:rPr>
          <w:rFonts w:ascii="Arial" w:hAnsi="Arial" w:cs="Arial"/>
          <w:sz w:val="24"/>
          <w:szCs w:val="24"/>
        </w:rPr>
      </w:pPr>
    </w:p>
    <w:p w:rsidR="00094FE7" w:rsidRDefault="00094FE7" w:rsidP="00094FE7">
      <w:pPr>
        <w:pStyle w:val="ConsPlusTitle"/>
        <w:jc w:val="center"/>
        <w:rPr>
          <w:rFonts w:ascii="Arial" w:hAnsi="Arial" w:cs="Arial"/>
          <w:sz w:val="24"/>
          <w:szCs w:val="24"/>
        </w:rPr>
      </w:pPr>
      <w:r>
        <w:rPr>
          <w:rFonts w:ascii="Arial" w:hAnsi="Arial" w:cs="Arial"/>
          <w:sz w:val="24"/>
          <w:szCs w:val="24"/>
        </w:rPr>
        <w:lastRenderedPageBreak/>
        <w:t xml:space="preserve">2. Управление рисками причинения вреда (ущерба) </w:t>
      </w:r>
    </w:p>
    <w:p w:rsidR="00094FE7" w:rsidRDefault="00094FE7" w:rsidP="00094FE7">
      <w:pPr>
        <w:pStyle w:val="ConsPlusTitle"/>
        <w:jc w:val="center"/>
        <w:rPr>
          <w:rFonts w:ascii="Arial" w:hAnsi="Arial" w:cs="Arial"/>
          <w:sz w:val="24"/>
          <w:szCs w:val="24"/>
        </w:rPr>
      </w:pPr>
      <w:r>
        <w:rPr>
          <w:rFonts w:ascii="Arial" w:hAnsi="Arial" w:cs="Arial"/>
          <w:sz w:val="24"/>
          <w:szCs w:val="24"/>
        </w:rPr>
        <w:t>охраняемым законом ценностям</w:t>
      </w:r>
    </w:p>
    <w:p w:rsidR="00094FE7" w:rsidRDefault="00094FE7" w:rsidP="00094FE7">
      <w:pPr>
        <w:pStyle w:val="ConsPlusTitle"/>
        <w:jc w:val="both"/>
        <w:rPr>
          <w:rFonts w:ascii="Arial" w:hAnsi="Arial" w:cs="Arial"/>
          <w:sz w:val="24"/>
          <w:szCs w:val="24"/>
        </w:rPr>
      </w:pP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2.1. Муниципальный земельный контроль осуществляется на основе системы управления рисками причинения вреда (ущерба) охраняемым законом ценностям, определяющей выбор профилактических и контрольных мероприятий, их содержание (в том числе объем проверяемых обязательных требований), интенсивность и результаты.</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2.2. Для целей управления рисками причинения вреда (ущерба) охраняемым законом ценностям при осуществлении муниципального земельного контроля Объекты контроля на основе сопоставления их характеристик с утвержденными критериями риска подлежат отнесению к категориям риска. В соответствии с оценкой риска причинения вреда (ущерба) охраняемым законом ценностям устанавливается 3 категории риска:</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1) средний риск;</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2) умеренный риск;</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3) низкий риск.</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2.3. В целях отнесения Объектов контроля к категориям риска при осуществлении муниципального земельного контроля устанавливаются следующие критерии риска:</w:t>
      </w:r>
    </w:p>
    <w:p w:rsidR="00094FE7" w:rsidRDefault="00094FE7" w:rsidP="00094FE7">
      <w:pPr>
        <w:pStyle w:val="ConsPlusNormal"/>
        <w:ind w:firstLine="567"/>
        <w:jc w:val="both"/>
        <w:rPr>
          <w:rFonts w:ascii="Arial" w:hAnsi="Arial" w:cs="Arial"/>
          <w:sz w:val="24"/>
          <w:szCs w:val="24"/>
        </w:rPr>
      </w:pPr>
      <w:r>
        <w:rPr>
          <w:rFonts w:ascii="Arial" w:hAnsi="Arial" w:cs="Arial"/>
          <w:b/>
          <w:sz w:val="24"/>
          <w:szCs w:val="24"/>
        </w:rPr>
        <w:tab/>
      </w:r>
      <w:r>
        <w:rPr>
          <w:rFonts w:ascii="Arial" w:hAnsi="Arial" w:cs="Arial"/>
          <w:color w:val="000000"/>
          <w:sz w:val="24"/>
          <w:szCs w:val="24"/>
        </w:rPr>
        <w:t>1) к категории среднего риска относятся:</w:t>
      </w:r>
    </w:p>
    <w:p w:rsidR="00094FE7" w:rsidRDefault="00094FE7" w:rsidP="00094FE7">
      <w:pPr>
        <w:pStyle w:val="ConsPlusNormal"/>
        <w:ind w:firstLine="709"/>
        <w:jc w:val="both"/>
        <w:rPr>
          <w:rFonts w:ascii="Arial" w:hAnsi="Arial" w:cs="Arial"/>
          <w:sz w:val="24"/>
          <w:szCs w:val="24"/>
        </w:rPr>
      </w:pPr>
      <w:r>
        <w:rPr>
          <w:rFonts w:ascii="Arial" w:hAnsi="Arial" w:cs="Arial"/>
          <w:color w:val="000000"/>
          <w:sz w:val="24"/>
          <w:szCs w:val="24"/>
        </w:rPr>
        <w:t>- земельные участки, граничащие с земельными участками, предназначенными для захоронения и размещения отходов производства и потребления, размещения кладбищ;</w:t>
      </w:r>
    </w:p>
    <w:p w:rsidR="00094FE7" w:rsidRDefault="00094FE7" w:rsidP="00094FE7">
      <w:pPr>
        <w:pStyle w:val="ConsPlusNormal"/>
        <w:ind w:firstLine="709"/>
        <w:jc w:val="both"/>
        <w:rPr>
          <w:rFonts w:ascii="Arial" w:hAnsi="Arial" w:cs="Arial"/>
          <w:sz w:val="24"/>
          <w:szCs w:val="24"/>
        </w:rPr>
      </w:pPr>
      <w:r>
        <w:rPr>
          <w:rFonts w:ascii="Arial" w:hAnsi="Arial" w:cs="Arial"/>
          <w:color w:val="000000"/>
          <w:sz w:val="24"/>
          <w:szCs w:val="24"/>
        </w:rPr>
        <w:t>-  земельные участки, расположенные полностью или частично в границах либо примыкающие к границе береговой полосы водных объектов общего пользования.</w:t>
      </w:r>
    </w:p>
    <w:p w:rsidR="00094FE7" w:rsidRDefault="00094FE7" w:rsidP="00094FE7">
      <w:pPr>
        <w:pStyle w:val="ConsPlusNormal"/>
        <w:ind w:firstLine="709"/>
        <w:jc w:val="both"/>
        <w:rPr>
          <w:rFonts w:ascii="Arial" w:hAnsi="Arial" w:cs="Arial"/>
          <w:sz w:val="24"/>
          <w:szCs w:val="24"/>
        </w:rPr>
      </w:pPr>
      <w:r>
        <w:rPr>
          <w:rFonts w:ascii="Arial" w:hAnsi="Arial" w:cs="Arial"/>
          <w:color w:val="000000"/>
          <w:sz w:val="24"/>
          <w:szCs w:val="24"/>
        </w:rPr>
        <w:t>2) к категории умеренного риска относятся земельные участки:</w:t>
      </w:r>
    </w:p>
    <w:p w:rsidR="00094FE7" w:rsidRDefault="00094FE7" w:rsidP="00094FE7">
      <w:pPr>
        <w:pStyle w:val="ConsPlusNormal"/>
        <w:ind w:firstLine="709"/>
        <w:jc w:val="both"/>
        <w:rPr>
          <w:rFonts w:ascii="Arial" w:hAnsi="Arial" w:cs="Arial"/>
          <w:sz w:val="24"/>
          <w:szCs w:val="24"/>
        </w:rPr>
      </w:pPr>
      <w:proofErr w:type="gramStart"/>
      <w:r>
        <w:rPr>
          <w:rFonts w:ascii="Arial" w:hAnsi="Arial" w:cs="Arial"/>
          <w:color w:val="000000"/>
          <w:sz w:val="24"/>
          <w:szCs w:val="24"/>
        </w:rPr>
        <w:t>-      относящиеся к категории земель населенных пунктов;</w:t>
      </w:r>
      <w:proofErr w:type="gramEnd"/>
    </w:p>
    <w:p w:rsidR="00094FE7" w:rsidRDefault="00094FE7" w:rsidP="00094FE7">
      <w:pPr>
        <w:pStyle w:val="ConsPlusNormal"/>
        <w:ind w:firstLine="709"/>
        <w:jc w:val="both"/>
        <w:rPr>
          <w:rFonts w:ascii="Arial" w:hAnsi="Arial" w:cs="Arial"/>
          <w:sz w:val="24"/>
          <w:szCs w:val="24"/>
        </w:rPr>
      </w:pPr>
      <w:proofErr w:type="gramStart"/>
      <w:r>
        <w:rPr>
          <w:rFonts w:ascii="Arial" w:hAnsi="Arial" w:cs="Arial"/>
          <w:color w:val="000000"/>
          <w:sz w:val="24"/>
          <w:szCs w:val="24"/>
        </w:rPr>
        <w:t>-  относящиеся к категории земель промышленности, энергетики, транспорта, связи, радиовещания, телевидения, информатики, земель для обеспечения космической деятельности, земель обороны, безопасности и земель иного специального назначения  за исключением земель, предназначенных для размещения автомобильных дорог, железнодорожных путей, трубопроводного транспорта, линий электропередач), граничащие с землями и (или) земельными участками, относящимися к категории земель сельскохозяйственного назначения;</w:t>
      </w:r>
      <w:proofErr w:type="gramEnd"/>
    </w:p>
    <w:p w:rsidR="00094FE7" w:rsidRDefault="00094FE7" w:rsidP="00094FE7">
      <w:pPr>
        <w:pStyle w:val="ConsPlusNormal"/>
        <w:ind w:firstLine="709"/>
        <w:jc w:val="both"/>
        <w:rPr>
          <w:rFonts w:ascii="Arial" w:hAnsi="Arial" w:cs="Arial"/>
          <w:sz w:val="24"/>
          <w:szCs w:val="24"/>
        </w:rPr>
      </w:pPr>
      <w:proofErr w:type="gramStart"/>
      <w:r>
        <w:rPr>
          <w:rFonts w:ascii="Arial" w:hAnsi="Arial" w:cs="Arial"/>
          <w:color w:val="000000"/>
          <w:sz w:val="24"/>
          <w:szCs w:val="24"/>
        </w:rPr>
        <w:t>-   относящиеся к категории земель сельскохозяйственного назначения и граничащие с землями и (или) земельными участками, относящимися к категории земель населенных пунктов.</w:t>
      </w:r>
      <w:proofErr w:type="gramEnd"/>
    </w:p>
    <w:p w:rsidR="00094FE7" w:rsidRDefault="00094FE7" w:rsidP="00094FE7">
      <w:pPr>
        <w:pStyle w:val="ConsPlusNormal"/>
        <w:ind w:firstLine="709"/>
        <w:jc w:val="both"/>
        <w:rPr>
          <w:rFonts w:ascii="Arial" w:hAnsi="Arial" w:cs="Arial"/>
          <w:color w:val="000000"/>
          <w:sz w:val="24"/>
          <w:szCs w:val="24"/>
        </w:rPr>
      </w:pPr>
      <w:r>
        <w:rPr>
          <w:rFonts w:ascii="Arial" w:hAnsi="Arial" w:cs="Arial"/>
          <w:color w:val="000000"/>
          <w:sz w:val="24"/>
          <w:szCs w:val="24"/>
        </w:rPr>
        <w:t>3) к категории низкого риска относятся все иные земельные участки, не отнесенные к категориям среднего или умеренного риска, а также части земель, на которых не образованы земельные участки.</w:t>
      </w:r>
    </w:p>
    <w:p w:rsidR="00094FE7" w:rsidRDefault="00094FE7" w:rsidP="00094FE7">
      <w:pPr>
        <w:pStyle w:val="ConsPlusTitle"/>
        <w:jc w:val="both"/>
        <w:rPr>
          <w:rFonts w:ascii="Arial" w:hAnsi="Arial" w:cs="Arial"/>
          <w:b w:val="0"/>
          <w:bCs/>
          <w:sz w:val="24"/>
          <w:szCs w:val="24"/>
        </w:rPr>
      </w:pPr>
      <w:r>
        <w:rPr>
          <w:rFonts w:ascii="Arial" w:hAnsi="Arial" w:cs="Arial"/>
          <w:sz w:val="24"/>
          <w:szCs w:val="24"/>
        </w:rPr>
        <w:tab/>
      </w:r>
      <w:r>
        <w:rPr>
          <w:rFonts w:ascii="Arial" w:hAnsi="Arial" w:cs="Arial"/>
          <w:b w:val="0"/>
          <w:bCs/>
          <w:sz w:val="24"/>
          <w:szCs w:val="24"/>
        </w:rPr>
        <w:t>Объект контроля считается отнесенным к одной из категорий риска после внесения сведений в единый реестр видов контроля.</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2.4. Муниципальный земельный контроль осуществляется без проведения плановых контрольных мероприятий и обязательных профилактических визитов.</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 xml:space="preserve">2.5. Сбор, обработка, анализ и учет сведений об Объектах контроля в целях их отнесения к категориям риска либо определения </w:t>
      </w:r>
      <w:proofErr w:type="gramStart"/>
      <w:r>
        <w:rPr>
          <w:rFonts w:ascii="Arial" w:hAnsi="Arial" w:cs="Arial"/>
          <w:b w:val="0"/>
          <w:sz w:val="24"/>
          <w:szCs w:val="24"/>
        </w:rPr>
        <w:t>перечня индикаторов</w:t>
      </w:r>
      <w:r>
        <w:rPr>
          <w:rFonts w:ascii="Arial" w:hAnsi="Arial" w:cs="Arial"/>
          <w:b w:val="0"/>
          <w:color w:val="FF0000"/>
          <w:sz w:val="24"/>
          <w:szCs w:val="24"/>
        </w:rPr>
        <w:t xml:space="preserve"> </w:t>
      </w:r>
      <w:r>
        <w:rPr>
          <w:rFonts w:ascii="Arial" w:hAnsi="Arial" w:cs="Arial"/>
          <w:b w:val="0"/>
          <w:sz w:val="24"/>
          <w:szCs w:val="24"/>
        </w:rPr>
        <w:t>риска нарушения обязательных требований</w:t>
      </w:r>
      <w:proofErr w:type="gramEnd"/>
      <w:r>
        <w:rPr>
          <w:rFonts w:ascii="Arial" w:hAnsi="Arial" w:cs="Arial"/>
          <w:b w:val="0"/>
          <w:sz w:val="24"/>
          <w:szCs w:val="24"/>
        </w:rPr>
        <w:t xml:space="preserve"> осуществляются без взаимодействия с Контролируемыми лицами.</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 xml:space="preserve">2.6. Контрольный орган ведет перечень Объектов контроля, отнесенных к </w:t>
      </w:r>
      <w:r>
        <w:rPr>
          <w:rFonts w:ascii="Arial" w:hAnsi="Arial" w:cs="Arial"/>
          <w:b w:val="0"/>
          <w:sz w:val="24"/>
          <w:szCs w:val="24"/>
        </w:rPr>
        <w:lastRenderedPageBreak/>
        <w:t>категориям среднего и умеренного рисков.</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2.7. Перечень Объектов контроля содержит следующую информацию:</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1) кадастровый номер Объекта контроля или, при его отсутствии, адрес местоположения;</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2) присвоенную категорию риска.</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2.8. В целях принятия решения о проведении и выборе вида внепланового контрольного мероприятия устанавливается перечень индикаторов риска нарушения обязательных требований согласно приложению № 1 к настоящему положению.</w:t>
      </w:r>
    </w:p>
    <w:p w:rsidR="00094FE7" w:rsidRDefault="00094FE7" w:rsidP="00094FE7">
      <w:pPr>
        <w:pStyle w:val="ConsPlusTitle"/>
        <w:jc w:val="both"/>
        <w:rPr>
          <w:rFonts w:ascii="Arial" w:hAnsi="Arial" w:cs="Arial"/>
          <w:b w:val="0"/>
          <w:sz w:val="24"/>
          <w:szCs w:val="24"/>
        </w:rPr>
      </w:pPr>
    </w:p>
    <w:p w:rsidR="00094FE7" w:rsidRDefault="00094FE7" w:rsidP="00094FE7">
      <w:pPr>
        <w:pStyle w:val="ConsPlusTitle"/>
        <w:jc w:val="center"/>
        <w:rPr>
          <w:rFonts w:ascii="Arial" w:hAnsi="Arial" w:cs="Arial"/>
          <w:bCs/>
          <w:sz w:val="24"/>
          <w:szCs w:val="24"/>
        </w:rPr>
      </w:pPr>
      <w:r>
        <w:rPr>
          <w:rFonts w:ascii="Arial" w:hAnsi="Arial" w:cs="Arial"/>
          <w:bCs/>
          <w:sz w:val="24"/>
          <w:szCs w:val="24"/>
        </w:rPr>
        <w:t>3. Профилактика рисков причинения вреда (ущерба)</w:t>
      </w:r>
    </w:p>
    <w:p w:rsidR="00094FE7" w:rsidRDefault="00094FE7" w:rsidP="00094FE7">
      <w:pPr>
        <w:pStyle w:val="ConsPlusTitle"/>
        <w:jc w:val="center"/>
        <w:rPr>
          <w:rFonts w:ascii="Arial" w:hAnsi="Arial" w:cs="Arial"/>
          <w:b w:val="0"/>
          <w:sz w:val="24"/>
          <w:szCs w:val="24"/>
        </w:rPr>
      </w:pPr>
      <w:r>
        <w:rPr>
          <w:rFonts w:ascii="Arial" w:hAnsi="Arial" w:cs="Arial"/>
          <w:bCs/>
          <w:sz w:val="24"/>
          <w:szCs w:val="24"/>
        </w:rPr>
        <w:t>охраняемым законом ценностям</w:t>
      </w:r>
    </w:p>
    <w:p w:rsidR="00094FE7" w:rsidRDefault="00094FE7" w:rsidP="00094FE7">
      <w:pPr>
        <w:pStyle w:val="ConsPlusTitle"/>
        <w:jc w:val="both"/>
        <w:rPr>
          <w:rFonts w:ascii="Arial" w:hAnsi="Arial" w:cs="Arial"/>
          <w:b w:val="0"/>
          <w:sz w:val="24"/>
          <w:szCs w:val="24"/>
        </w:rPr>
      </w:pP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3.1. Профилактика рисков причинения вреда (ущерба) охраняемым законом ценностям является приоритетной по отношению к проведению контрольных мероприятий и направлена на достижение следующих основных целей:</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1) стимулирование добросовестного соблюдения обязательных требований Контролируемыми лицами;</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2) устранение условий, причин и факторов, способных привести к нарушениям обязательных требований и (или) причинению вреда (ущерба) охраняемым законом ценностям;</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3) создание условий для доведения обязательных требований до Контролируемых лиц, повышение информированности о способах их соблюдения.</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 xml:space="preserve">3.2. </w:t>
      </w:r>
      <w:r>
        <w:rPr>
          <w:rStyle w:val="markedcontent"/>
          <w:rFonts w:ascii="Arial" w:hAnsi="Arial" w:cs="Arial"/>
          <w:b w:val="0"/>
          <w:bCs/>
          <w:sz w:val="24"/>
          <w:szCs w:val="24"/>
        </w:rPr>
        <w:t>Профилактические мероприятия осуществляются на основании ежегодной Программы профилактики рисков причинения вреда (ущерба) охраняемым законом ценностям, утверждаемой контрольным органом в соответствии с законодательством.</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3.3. При осуществлении муниципального земельного контроля проводятся следующие виды профилактических мероприятий:</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1) информирование;</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2) объявление предостережения;</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3) консультирование;</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4) профилактический визит.</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 xml:space="preserve">3.4. Информирование по вопросам соблюдения обязательных требований осуществляется </w:t>
      </w:r>
      <w:r>
        <w:rPr>
          <w:rStyle w:val="markedcontent"/>
          <w:rFonts w:ascii="Arial" w:hAnsi="Arial" w:cs="Arial"/>
          <w:b w:val="0"/>
          <w:bCs/>
          <w:sz w:val="24"/>
          <w:szCs w:val="24"/>
        </w:rPr>
        <w:t>контрольным органом</w:t>
      </w:r>
      <w:r>
        <w:rPr>
          <w:rFonts w:ascii="Arial" w:hAnsi="Arial" w:cs="Arial"/>
          <w:b w:val="0"/>
          <w:bCs/>
          <w:sz w:val="24"/>
          <w:szCs w:val="24"/>
        </w:rPr>
        <w:t xml:space="preserve"> посредством размещения соответствующих сведений </w:t>
      </w:r>
      <w:r>
        <w:rPr>
          <w:rStyle w:val="markedcontent"/>
          <w:rFonts w:ascii="Arial" w:hAnsi="Arial" w:cs="Arial"/>
          <w:b w:val="0"/>
          <w:bCs/>
          <w:sz w:val="24"/>
          <w:szCs w:val="24"/>
          <w:lang w:eastAsia="ru-RU"/>
        </w:rPr>
        <w:t>на официальном сайте в сети «Интернет» (http://</w:t>
      </w:r>
      <w:r>
        <w:rPr>
          <w:rFonts w:ascii="Arial" w:hAnsi="Arial" w:cs="Arial"/>
          <w:b w:val="0"/>
          <w:bCs/>
          <w:sz w:val="24"/>
          <w:szCs w:val="24"/>
        </w:rPr>
        <w:t xml:space="preserve"> </w:t>
      </w:r>
      <w:r>
        <w:rPr>
          <w:rStyle w:val="markedcontent"/>
          <w:rFonts w:ascii="Arial" w:hAnsi="Arial" w:cs="Arial"/>
          <w:b w:val="0"/>
          <w:bCs/>
          <w:sz w:val="24"/>
          <w:szCs w:val="24"/>
          <w:lang w:eastAsia="ru-RU"/>
        </w:rPr>
        <w:t>https://adm-tayga.ru/)</w:t>
      </w:r>
      <w:r>
        <w:rPr>
          <w:rFonts w:ascii="Arial" w:hAnsi="Arial" w:cs="Arial"/>
          <w:b w:val="0"/>
          <w:bCs/>
          <w:sz w:val="24"/>
          <w:szCs w:val="24"/>
        </w:rPr>
        <w:t xml:space="preserve"> </w:t>
      </w:r>
      <w:r>
        <w:rPr>
          <w:rFonts w:ascii="Arial" w:hAnsi="Arial" w:cs="Arial"/>
          <w:b w:val="0"/>
          <w:sz w:val="24"/>
          <w:szCs w:val="24"/>
        </w:rPr>
        <w:t>и в средствах массовой информации, а также через личные кабинеты Контролируемых лиц в государственных информационных системах (при их наличии) и в иных формах.</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 xml:space="preserve">3.5. </w:t>
      </w:r>
      <w:proofErr w:type="gramStart"/>
      <w:r>
        <w:rPr>
          <w:rFonts w:ascii="Arial" w:hAnsi="Arial" w:cs="Arial"/>
          <w:b w:val="0"/>
          <w:sz w:val="24"/>
          <w:szCs w:val="24"/>
        </w:rPr>
        <w:t>Предостережение о недопустимости нарушения обязательных требований (далее - Предостережение) объявляется Контролируемому лицу в случае наличия у контрольного органа сведений о готовящихся нарушениях обязательных требований или признаках нарушений обязательных требований и (или) в случае отсутствия подтверждения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с предложением принять меры</w:t>
      </w:r>
      <w:proofErr w:type="gramEnd"/>
      <w:r>
        <w:rPr>
          <w:rFonts w:ascii="Arial" w:hAnsi="Arial" w:cs="Arial"/>
          <w:b w:val="0"/>
          <w:sz w:val="24"/>
          <w:szCs w:val="24"/>
        </w:rPr>
        <w:t xml:space="preserve"> по обеспечению соблюдения обязательных требований. Предостережение объявляется контрольным органом в течение 30 календарных дней со дня получения указанных сведений. Предостережение в письменной форме или в форме электронного документа направляется в адрес Контролируемого лица.</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r>
      <w:proofErr w:type="gramStart"/>
      <w:r>
        <w:rPr>
          <w:rFonts w:ascii="Arial" w:hAnsi="Arial" w:cs="Arial"/>
          <w:b w:val="0"/>
          <w:sz w:val="24"/>
          <w:szCs w:val="24"/>
        </w:rPr>
        <w:t xml:space="preserve">На объявляемое Предостережение Контролируемое лицо вправе подать возражение </w:t>
      </w:r>
      <w:r>
        <w:rPr>
          <w:rFonts w:ascii="Arial" w:hAnsi="Arial" w:cs="Arial"/>
          <w:b w:val="0"/>
          <w:sz w:val="24"/>
          <w:szCs w:val="24"/>
          <w:lang w:eastAsia="ru-RU"/>
        </w:rPr>
        <w:t xml:space="preserve">не позднее 10 рабочих дней с момента получения </w:t>
      </w:r>
      <w:r>
        <w:rPr>
          <w:rStyle w:val="markedcontent"/>
          <w:rFonts w:ascii="Arial" w:hAnsi="Arial" w:cs="Arial"/>
          <w:b w:val="0"/>
          <w:sz w:val="24"/>
          <w:szCs w:val="24"/>
        </w:rPr>
        <w:t xml:space="preserve">через личные </w:t>
      </w:r>
      <w:r>
        <w:rPr>
          <w:rStyle w:val="markedcontent"/>
          <w:rFonts w:ascii="Arial" w:hAnsi="Arial" w:cs="Arial"/>
          <w:b w:val="0"/>
          <w:sz w:val="24"/>
          <w:szCs w:val="24"/>
        </w:rPr>
        <w:lastRenderedPageBreak/>
        <w:t xml:space="preserve">кабинеты контролируемых лиц в государственных информационных системах или почтовым отправлением (в случае направления на бумажном носителе), </w:t>
      </w:r>
      <w:r>
        <w:rPr>
          <w:rStyle w:val="markedcontent"/>
          <w:rFonts w:ascii="Arial" w:hAnsi="Arial" w:cs="Arial"/>
          <w:b w:val="0"/>
          <w:bCs/>
          <w:sz w:val="24"/>
          <w:szCs w:val="24"/>
        </w:rPr>
        <w:t>в том числе посредством единого портала государственных и муниципальных услуг или регионального портала государственных и муниципальных услуг</w:t>
      </w:r>
      <w:r>
        <w:rPr>
          <w:rFonts w:ascii="Arial" w:hAnsi="Arial" w:cs="Arial"/>
          <w:b w:val="0"/>
          <w:bCs/>
          <w:sz w:val="24"/>
          <w:szCs w:val="24"/>
        </w:rPr>
        <w:t>.</w:t>
      </w:r>
      <w:proofErr w:type="gramEnd"/>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В возражении на Предостережение указываются:</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1) наименование юридического лица, фамилия, имя, отчество (при наличии) индивидуального предпринимателя, гражданина;</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2) идентификационный номер налогоплательщика юридического лица, индивидуального предпринимателя, гражданина (при наличии);</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3) дата и номер обжалуемого Предостережения;</w:t>
      </w:r>
    </w:p>
    <w:p w:rsidR="00094FE7" w:rsidRDefault="00094FE7" w:rsidP="00094FE7">
      <w:pPr>
        <w:pStyle w:val="ConsPlusTitle"/>
        <w:jc w:val="both"/>
        <w:rPr>
          <w:rStyle w:val="markedcontent"/>
        </w:rPr>
      </w:pPr>
      <w:r>
        <w:rPr>
          <w:rFonts w:ascii="Arial" w:hAnsi="Arial" w:cs="Arial"/>
          <w:b w:val="0"/>
          <w:sz w:val="24"/>
          <w:szCs w:val="24"/>
        </w:rPr>
        <w:tab/>
        <w:t>4) доводы, обосновывающие возражение Контролируемого лица.</w:t>
      </w:r>
    </w:p>
    <w:p w:rsidR="00094FE7" w:rsidRDefault="00094FE7" w:rsidP="00094FE7">
      <w:pPr>
        <w:spacing w:after="0" w:line="240" w:lineRule="auto"/>
        <w:jc w:val="both"/>
      </w:pPr>
      <w:r>
        <w:rPr>
          <w:rStyle w:val="markedcontent"/>
          <w:rFonts w:ascii="Arial" w:eastAsia="Times New Roman" w:hAnsi="Arial" w:cs="Arial"/>
          <w:sz w:val="24"/>
          <w:szCs w:val="24"/>
        </w:rPr>
        <w:tab/>
        <w:t xml:space="preserve">Возражения рассматриваются должностным лицом, объявившим предостережение не позднее 10 дней с момента получения таких возражений. В случае принятия представленных контролируемым лицом в возражениях доводов должностное лицо аннулирует направленное предостережение с соответствующей отметкой в журнале учета объявленных предостережений. </w:t>
      </w:r>
      <w:r>
        <w:rPr>
          <w:rFonts w:ascii="Arial" w:hAnsi="Arial" w:cs="Arial"/>
          <w:sz w:val="24"/>
          <w:szCs w:val="24"/>
        </w:rPr>
        <w:t xml:space="preserve"> </w:t>
      </w:r>
      <w:r>
        <w:rPr>
          <w:rFonts w:ascii="Arial" w:hAnsi="Arial" w:cs="Arial"/>
          <w:sz w:val="24"/>
          <w:szCs w:val="24"/>
        </w:rPr>
        <w:tab/>
        <w:t xml:space="preserve">Срок подачи возражения на Предостережение может быть восстановлен по ходатайству Контролируемого лица в следующих случаях: </w:t>
      </w:r>
      <w:r>
        <w:rPr>
          <w:rFonts w:ascii="Arial" w:hAnsi="Arial" w:cs="Arial"/>
          <w:sz w:val="24"/>
          <w:szCs w:val="24"/>
        </w:rPr>
        <w:tab/>
      </w:r>
    </w:p>
    <w:p w:rsidR="00094FE7" w:rsidRDefault="00094FE7" w:rsidP="00094FE7">
      <w:pPr>
        <w:spacing w:after="0" w:line="240" w:lineRule="auto"/>
        <w:jc w:val="both"/>
        <w:rPr>
          <w:rFonts w:ascii="Arial" w:hAnsi="Arial" w:cs="Arial"/>
          <w:sz w:val="24"/>
          <w:szCs w:val="24"/>
        </w:rPr>
      </w:pPr>
      <w:r>
        <w:rPr>
          <w:rFonts w:ascii="Arial" w:hAnsi="Arial" w:cs="Arial"/>
          <w:sz w:val="24"/>
          <w:szCs w:val="24"/>
        </w:rPr>
        <w:t xml:space="preserve">           1) для юридического лица - наступление обстоятельств непреодолимой силы, препятствующих подаче возражения на Предостережение (военных действий, катастроф, стихийных бедствий, крупных аварий, эпидемий и других чрезвычайных обстоятельств);</w:t>
      </w:r>
    </w:p>
    <w:p w:rsidR="00094FE7" w:rsidRDefault="00094FE7" w:rsidP="00094FE7">
      <w:pPr>
        <w:spacing w:after="0" w:line="240" w:lineRule="auto"/>
        <w:jc w:val="both"/>
        <w:rPr>
          <w:rFonts w:ascii="Arial" w:hAnsi="Arial" w:cs="Arial"/>
          <w:sz w:val="24"/>
          <w:szCs w:val="24"/>
        </w:rPr>
      </w:pPr>
      <w:r>
        <w:rPr>
          <w:rFonts w:ascii="Arial" w:hAnsi="Arial" w:cs="Arial"/>
          <w:sz w:val="24"/>
          <w:szCs w:val="24"/>
        </w:rPr>
        <w:tab/>
        <w:t>2) для индивидуального предпринимателя и гражданина:</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 нахождение на стационарном лечении в медицинском учреждении;</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 нахождение за пределами Российской Федерации;</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 административный арест;</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 избрание в отношении подозреваемого в совершении преступления физического лица меры пресечения в виде заключения под стражу, домашнего ареста;</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 наступление обстоятельств непреодолимой силы, препятствующих подаче возражения на Предостережение (военных действий, катастроф, стихийных бедствий, крупных аварий, эпидемий и других чрезвычайных обстоятельств).</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 xml:space="preserve">3.6. Должностное лицо контрольного органа по обращениям контролируемых лиц и их представителей, </w:t>
      </w:r>
      <w:proofErr w:type="gramStart"/>
      <w:r>
        <w:rPr>
          <w:rFonts w:ascii="Arial" w:hAnsi="Arial" w:cs="Arial"/>
          <w:b w:val="0"/>
          <w:sz w:val="24"/>
          <w:szCs w:val="24"/>
        </w:rPr>
        <w:t>направленных</w:t>
      </w:r>
      <w:proofErr w:type="gramEnd"/>
      <w:r>
        <w:rPr>
          <w:rFonts w:ascii="Arial" w:hAnsi="Arial" w:cs="Arial"/>
          <w:b w:val="0"/>
          <w:sz w:val="24"/>
          <w:szCs w:val="24"/>
        </w:rPr>
        <w:t xml:space="preserve"> в том числе посредством единого портала государственных и муниципальных услуг или регионального портала государственных и муниципальных услуг, осуществляет консультирование (дает разъяснения по вопросам, связанным с организацией и осуществлением муниципального земельного контроля). Консультирование осуществляется без взимания платы.</w:t>
      </w:r>
    </w:p>
    <w:p w:rsidR="00094FE7" w:rsidRDefault="00094FE7" w:rsidP="00094FE7">
      <w:pPr>
        <w:pStyle w:val="ConsPlusTitle"/>
        <w:jc w:val="both"/>
        <w:rPr>
          <w:rFonts w:ascii="Arial" w:hAnsi="Arial" w:cs="Arial"/>
          <w:sz w:val="24"/>
          <w:szCs w:val="24"/>
        </w:rPr>
      </w:pPr>
      <w:r>
        <w:rPr>
          <w:rFonts w:ascii="Arial" w:hAnsi="Arial" w:cs="Arial"/>
          <w:b w:val="0"/>
          <w:sz w:val="24"/>
          <w:szCs w:val="24"/>
        </w:rPr>
        <w:tab/>
        <w:t xml:space="preserve">Консультирование может осуществляться должностным лицом контрольного органа по телефону, посредством </w:t>
      </w:r>
      <w:proofErr w:type="spellStart"/>
      <w:r>
        <w:rPr>
          <w:rFonts w:ascii="Arial" w:hAnsi="Arial" w:cs="Arial"/>
          <w:b w:val="0"/>
          <w:sz w:val="24"/>
          <w:szCs w:val="24"/>
        </w:rPr>
        <w:t>видео-конференц-связи</w:t>
      </w:r>
      <w:proofErr w:type="spellEnd"/>
      <w:r>
        <w:rPr>
          <w:rFonts w:ascii="Arial" w:hAnsi="Arial" w:cs="Arial"/>
          <w:b w:val="0"/>
          <w:sz w:val="24"/>
          <w:szCs w:val="24"/>
        </w:rPr>
        <w:t>, использования мобильного приложения "Инспектор", на личном приеме либо в ходе проведения профилактического мероприятия, контрольного мероприятия.</w:t>
      </w:r>
    </w:p>
    <w:p w:rsidR="00094FE7" w:rsidRDefault="00094FE7" w:rsidP="00094FE7">
      <w:pPr>
        <w:autoSpaceDE w:val="0"/>
        <w:spacing w:after="0" w:line="240" w:lineRule="auto"/>
        <w:ind w:firstLine="709"/>
        <w:jc w:val="both"/>
        <w:rPr>
          <w:rFonts w:ascii="Arial" w:hAnsi="Arial" w:cs="Arial"/>
          <w:sz w:val="24"/>
          <w:szCs w:val="24"/>
        </w:rPr>
      </w:pPr>
      <w:r>
        <w:rPr>
          <w:rFonts w:ascii="Arial" w:eastAsia="Times New Roman" w:hAnsi="Arial" w:cs="Arial"/>
          <w:sz w:val="24"/>
          <w:szCs w:val="24"/>
        </w:rPr>
        <w:t xml:space="preserve">Личный прием граждан проводится контрольным органом. Информация о месте приема, а также об установленных для приема днях и часах размещается на официальном сайте: </w:t>
      </w:r>
      <w:r>
        <w:rPr>
          <w:rStyle w:val="markedcontent"/>
          <w:rFonts w:ascii="Arial" w:hAnsi="Arial" w:cs="Arial"/>
          <w:sz w:val="24"/>
          <w:szCs w:val="24"/>
          <w:lang w:eastAsia="ru-RU"/>
        </w:rPr>
        <w:t>https://adm-tayga.ru/.</w:t>
      </w:r>
    </w:p>
    <w:p w:rsidR="00094FE7" w:rsidRDefault="00094FE7" w:rsidP="00094FE7">
      <w:pPr>
        <w:pStyle w:val="ConsPlusTitle"/>
        <w:tabs>
          <w:tab w:val="left" w:pos="550"/>
        </w:tabs>
        <w:ind w:firstLine="709"/>
        <w:jc w:val="both"/>
        <w:rPr>
          <w:rFonts w:ascii="Arial" w:hAnsi="Arial" w:cs="Arial"/>
          <w:b w:val="0"/>
          <w:sz w:val="24"/>
          <w:szCs w:val="24"/>
        </w:rPr>
      </w:pPr>
      <w:r>
        <w:rPr>
          <w:rFonts w:ascii="Arial" w:hAnsi="Arial" w:cs="Arial"/>
          <w:b w:val="0"/>
          <w:sz w:val="24"/>
          <w:szCs w:val="24"/>
        </w:rPr>
        <w:t>Консультирование осуществляется по следующим вопросам:</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1) организация и осуществление муниципального земельного контроля;</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2) порядок осуществления профилактических, контрольных мероприятий, установленных настоящим Положением;</w:t>
      </w:r>
    </w:p>
    <w:p w:rsidR="00094FE7" w:rsidRDefault="00094FE7" w:rsidP="00094FE7">
      <w:pPr>
        <w:pStyle w:val="ConsPlusTitle"/>
        <w:jc w:val="both"/>
        <w:rPr>
          <w:rFonts w:ascii="Arial" w:hAnsi="Arial" w:cs="Arial"/>
          <w:b w:val="0"/>
          <w:sz w:val="24"/>
          <w:szCs w:val="24"/>
        </w:rPr>
      </w:pPr>
      <w:r>
        <w:rPr>
          <w:rFonts w:ascii="Arial" w:hAnsi="Arial" w:cs="Arial"/>
          <w:b w:val="0"/>
          <w:sz w:val="24"/>
          <w:szCs w:val="24"/>
        </w:rPr>
        <w:tab/>
        <w:t xml:space="preserve">4) порядок обжалования решений  контрольного органа и действий </w:t>
      </w:r>
      <w:r>
        <w:rPr>
          <w:rFonts w:ascii="Arial" w:hAnsi="Arial" w:cs="Arial"/>
          <w:b w:val="0"/>
          <w:sz w:val="24"/>
          <w:szCs w:val="24"/>
        </w:rPr>
        <w:lastRenderedPageBreak/>
        <w:t>(бездействия) должностных лиц, Инспекторов, осуществляющих Муниципальный земельный контроль.</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По итогам консультирования информация в письменной форме Контролируемым лицам не предоставляется, за исключением случаев подачи обращения в соответствии с Федеральным законом № 59-ФЗ.</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В случае если поставленные во время консультирования вопросы не относятся к осуществлению муниципального земельного контроля, даются необходимые разъяснения по обращению в соответствующие органы власти или к соответствующим должностным лицам.</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Контрольный орган осуществляет учет консультирований посредством внесения соответствующей записи в журнал консультирования, который ведется в форме электронного документа.</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 xml:space="preserve">В случае если в течение календарного года поступило пять и более однотипных (по одним и тем же вопросам) обращений Контролируемых лиц и их представителей, консультирование по таким обращениям осуществляется посредством размещения на официальном сайте </w:t>
      </w:r>
      <w:r>
        <w:rPr>
          <w:rStyle w:val="markedcontent"/>
          <w:rFonts w:ascii="Arial" w:hAnsi="Arial" w:cs="Arial"/>
          <w:b w:val="0"/>
          <w:bCs/>
          <w:sz w:val="24"/>
          <w:szCs w:val="24"/>
          <w:lang w:eastAsia="ru-RU"/>
        </w:rPr>
        <w:t>http://</w:t>
      </w:r>
      <w:r>
        <w:rPr>
          <w:rFonts w:ascii="Arial" w:hAnsi="Arial" w:cs="Arial"/>
          <w:b w:val="0"/>
          <w:bCs/>
          <w:sz w:val="24"/>
          <w:szCs w:val="24"/>
        </w:rPr>
        <w:t xml:space="preserve"> </w:t>
      </w:r>
      <w:r>
        <w:rPr>
          <w:rStyle w:val="markedcontent"/>
          <w:rFonts w:ascii="Arial" w:hAnsi="Arial" w:cs="Arial"/>
          <w:b w:val="0"/>
          <w:bCs/>
          <w:sz w:val="24"/>
          <w:szCs w:val="24"/>
          <w:lang w:eastAsia="ru-RU"/>
        </w:rPr>
        <w:t>https://adm-tayga.ru/</w:t>
      </w:r>
      <w:r>
        <w:rPr>
          <w:rFonts w:ascii="Arial" w:hAnsi="Arial" w:cs="Arial"/>
          <w:b w:val="0"/>
          <w:bCs/>
          <w:sz w:val="24"/>
          <w:szCs w:val="24"/>
        </w:rPr>
        <w:t xml:space="preserve"> </w:t>
      </w:r>
      <w:r>
        <w:rPr>
          <w:rFonts w:ascii="Arial" w:hAnsi="Arial" w:cs="Arial"/>
          <w:b w:val="0"/>
          <w:sz w:val="24"/>
          <w:szCs w:val="24"/>
        </w:rPr>
        <w:t>без указания в таком разъяснении сведений, отнесенных к категории ограниченного доступа.</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 xml:space="preserve">3.7. Профилактический визит с проведением профилактической беседы проводится Инспектором по месту осуществления деятельности Контролируемого лица либо путем использования </w:t>
      </w:r>
      <w:proofErr w:type="spellStart"/>
      <w:r>
        <w:rPr>
          <w:rFonts w:ascii="Arial" w:hAnsi="Arial" w:cs="Arial"/>
          <w:b w:val="0"/>
          <w:sz w:val="24"/>
          <w:szCs w:val="24"/>
        </w:rPr>
        <w:t>видео-конференц-связи</w:t>
      </w:r>
      <w:proofErr w:type="spellEnd"/>
      <w:r>
        <w:rPr>
          <w:rFonts w:ascii="Arial" w:hAnsi="Arial" w:cs="Arial"/>
          <w:b w:val="0"/>
          <w:sz w:val="24"/>
          <w:szCs w:val="24"/>
        </w:rPr>
        <w:t xml:space="preserve"> с применением мобильного приложения «Инспектор». </w:t>
      </w:r>
    </w:p>
    <w:p w:rsidR="00094FE7" w:rsidRDefault="00094FE7" w:rsidP="00094FE7">
      <w:pPr>
        <w:pStyle w:val="ConsPlusTitle"/>
        <w:ind w:firstLine="709"/>
        <w:jc w:val="both"/>
        <w:rPr>
          <w:rFonts w:ascii="Arial" w:hAnsi="Arial" w:cs="Arial"/>
          <w:b w:val="0"/>
          <w:sz w:val="24"/>
          <w:szCs w:val="24"/>
        </w:rPr>
      </w:pPr>
      <w:proofErr w:type="gramStart"/>
      <w:r>
        <w:rPr>
          <w:rFonts w:ascii="Arial" w:hAnsi="Arial" w:cs="Arial"/>
          <w:b w:val="0"/>
          <w:sz w:val="24"/>
          <w:szCs w:val="24"/>
        </w:rPr>
        <w:t>В ходе профилактического визита Контролируемое лицо информируется об обязательных требованиях, предъявляемых к используемым им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мероприятий, проводимых в отношении объекта контроля исходя из его отнесения к соответствующей категории риска.</w:t>
      </w:r>
      <w:proofErr w:type="gramEnd"/>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В ходе профилактического визита Инспектором может осуществляться консультирование Контролируемого лица.</w:t>
      </w:r>
    </w:p>
    <w:p w:rsidR="00094FE7" w:rsidRDefault="00094FE7" w:rsidP="00094FE7">
      <w:pPr>
        <w:pStyle w:val="a3"/>
        <w:spacing w:after="0" w:line="240" w:lineRule="auto"/>
        <w:ind w:firstLine="709"/>
        <w:jc w:val="both"/>
        <w:rPr>
          <w:rFonts w:ascii="Arial" w:hAnsi="Arial" w:cs="Arial"/>
          <w:sz w:val="24"/>
          <w:szCs w:val="24"/>
        </w:rPr>
      </w:pPr>
      <w:r>
        <w:rPr>
          <w:rFonts w:ascii="Arial" w:eastAsia="Times New Roman" w:hAnsi="Arial" w:cs="Arial"/>
          <w:sz w:val="24"/>
          <w:szCs w:val="24"/>
        </w:rPr>
        <w:t>3.8. Контрольный орган может проводить профилактические мероприятия, не предусмотренные программой профилактики рисков причинения вреда.</w:t>
      </w:r>
    </w:p>
    <w:p w:rsidR="00094FE7" w:rsidRDefault="00094FE7" w:rsidP="00094FE7">
      <w:pPr>
        <w:pStyle w:val="a3"/>
        <w:spacing w:after="0" w:line="240" w:lineRule="auto"/>
        <w:ind w:firstLine="709"/>
        <w:jc w:val="both"/>
        <w:rPr>
          <w:rFonts w:ascii="Arial" w:hAnsi="Arial" w:cs="Arial"/>
          <w:sz w:val="24"/>
          <w:szCs w:val="24"/>
        </w:rPr>
      </w:pPr>
    </w:p>
    <w:p w:rsidR="00094FE7" w:rsidRDefault="00094FE7" w:rsidP="00094FE7">
      <w:pPr>
        <w:pStyle w:val="ConsPlusTitle"/>
        <w:jc w:val="center"/>
        <w:rPr>
          <w:rFonts w:ascii="Arial" w:hAnsi="Arial" w:cs="Arial"/>
          <w:b w:val="0"/>
          <w:sz w:val="24"/>
          <w:szCs w:val="24"/>
        </w:rPr>
      </w:pPr>
      <w:r>
        <w:rPr>
          <w:rFonts w:ascii="Arial" w:hAnsi="Arial" w:cs="Arial"/>
          <w:bCs/>
          <w:sz w:val="24"/>
          <w:szCs w:val="24"/>
        </w:rPr>
        <w:t>4. Порядок организации муниципального земельного контроля</w:t>
      </w:r>
    </w:p>
    <w:p w:rsidR="00094FE7" w:rsidRDefault="00094FE7" w:rsidP="00094FE7">
      <w:pPr>
        <w:pStyle w:val="ConsPlusTitle"/>
        <w:jc w:val="both"/>
        <w:rPr>
          <w:rFonts w:ascii="Arial" w:hAnsi="Arial" w:cs="Arial"/>
          <w:b w:val="0"/>
          <w:sz w:val="24"/>
          <w:szCs w:val="24"/>
        </w:rPr>
      </w:pP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4.1. В рамках осуществления муниципального земельного контроля при взаимодействии с Контролируемым лицом проводятся следующие контрольные мероприятия: инспекционный визит, рейдовый осмотр, документарная проверка, выездная проверка.</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4.2. Без взаимодействия с Контролируемым лицом проводятся следующие контрольные мероприятия (далее - Контрольные мероприятия без взаимодействия): выездное обследование.</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4.3. Контрольные мероприятия проводятся при наличии оснований, предусмотренных подпунктами 1, 3-5 части 1 статьи 57 Федерального закона           № 248-ФЗ.</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4.4. Решения о проведении профилактического визита, об объявлении предостережения, о проведении контрольного мероприятия, предусматривающего взаимодействие с контролируемым лицом, акты (в том числе акты о невозможности проведения) контрольного мероприятия, профилактического мероприятия, предписания об устранении выявленных нарушений оформляются в порядке, установленном частью 1.1 статьи 21  Федерального закона № 248-ФЗ.</w:t>
      </w:r>
    </w:p>
    <w:p w:rsidR="00094FE7" w:rsidRDefault="00094FE7" w:rsidP="00094FE7">
      <w:pPr>
        <w:pStyle w:val="ConsPlusTitle"/>
        <w:ind w:firstLine="709"/>
        <w:jc w:val="both"/>
        <w:rPr>
          <w:rFonts w:ascii="Arial" w:hAnsi="Arial" w:cs="Arial"/>
          <w:sz w:val="24"/>
          <w:szCs w:val="24"/>
        </w:rPr>
      </w:pPr>
      <w:r>
        <w:rPr>
          <w:rFonts w:ascii="Arial" w:hAnsi="Arial" w:cs="Arial"/>
          <w:b w:val="0"/>
          <w:sz w:val="24"/>
          <w:szCs w:val="24"/>
        </w:rPr>
        <w:lastRenderedPageBreak/>
        <w:t xml:space="preserve">4.5. Решение контрольного органа о проведении контрольного мероприятия </w:t>
      </w:r>
      <w:proofErr w:type="gramStart"/>
      <w:r>
        <w:rPr>
          <w:rFonts w:ascii="Arial" w:hAnsi="Arial" w:cs="Arial"/>
          <w:b w:val="0"/>
          <w:sz w:val="24"/>
          <w:szCs w:val="24"/>
        </w:rPr>
        <w:t>принимается</w:t>
      </w:r>
      <w:proofErr w:type="gramEnd"/>
      <w:r>
        <w:rPr>
          <w:rFonts w:ascii="Arial" w:hAnsi="Arial" w:cs="Arial"/>
          <w:b w:val="0"/>
          <w:sz w:val="24"/>
          <w:szCs w:val="24"/>
        </w:rPr>
        <w:t xml:space="preserve"> в том числе при выявлении признаков нарушений обязательных требований, полученных с использованием средств, работающих в автоматическом режиме, имеющих функции фотосъемки, видеозаписи, в том числе беспилотных аппаратов (систем). Перечень средств установлен приложением № 2 к настоящему положению.</w:t>
      </w:r>
      <w:r>
        <w:rPr>
          <w:rFonts w:ascii="Arial" w:hAnsi="Arial" w:cs="Arial"/>
          <w:sz w:val="24"/>
          <w:szCs w:val="24"/>
        </w:rPr>
        <w:t xml:space="preserve"> </w:t>
      </w:r>
    </w:p>
    <w:p w:rsidR="00094FE7" w:rsidRDefault="00094FE7" w:rsidP="00094FE7">
      <w:pPr>
        <w:pStyle w:val="ConsPlusTitle"/>
        <w:jc w:val="both"/>
        <w:rPr>
          <w:rFonts w:ascii="Arial" w:hAnsi="Arial" w:cs="Arial"/>
          <w:sz w:val="24"/>
          <w:szCs w:val="24"/>
        </w:rPr>
      </w:pPr>
    </w:p>
    <w:p w:rsidR="00094FE7" w:rsidRDefault="00094FE7" w:rsidP="00094FE7">
      <w:pPr>
        <w:pStyle w:val="ConsPlusTitle"/>
        <w:jc w:val="center"/>
        <w:rPr>
          <w:rFonts w:ascii="Arial" w:hAnsi="Arial" w:cs="Arial"/>
          <w:sz w:val="24"/>
          <w:szCs w:val="24"/>
        </w:rPr>
      </w:pPr>
      <w:r>
        <w:rPr>
          <w:rFonts w:ascii="Arial" w:hAnsi="Arial" w:cs="Arial"/>
          <w:bCs/>
          <w:sz w:val="24"/>
          <w:szCs w:val="24"/>
        </w:rPr>
        <w:t>5. Контрольные мероприятия</w:t>
      </w:r>
    </w:p>
    <w:p w:rsidR="00094FE7" w:rsidRDefault="00094FE7" w:rsidP="00094FE7">
      <w:pPr>
        <w:pStyle w:val="ConsPlusTitle"/>
        <w:jc w:val="both"/>
        <w:rPr>
          <w:rFonts w:ascii="Arial" w:hAnsi="Arial" w:cs="Arial"/>
          <w:sz w:val="24"/>
          <w:szCs w:val="24"/>
        </w:rPr>
      </w:pP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 xml:space="preserve">5.1. Инспекционный визит предусматривает осмотр, опрос,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 получение письменных объяснений, инструментальное обследование. </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Срок проведения инспекционного визита не может превышать один рабочий день.</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 xml:space="preserve">5.2. Рейдовый осмотр предусматривает осмотр, опрос, получение письменных объяснений,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инструментальное обследование. </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Срок проведения рейдового осмотра не может превышать десять рабочих дней. Срок взаимодействия с одним контролируемым лицом в период проведения рейдового осмотра не может превышать один рабочий день.</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5.3. Документарная проверка предусматривает получение письменных объяснений, истребование документов, экспертизу.</w:t>
      </w:r>
      <w:r>
        <w:rPr>
          <w:rFonts w:ascii="Arial" w:hAnsi="Arial" w:cs="Arial"/>
          <w:b w:val="0"/>
          <w:color w:val="FF0000"/>
          <w:sz w:val="24"/>
          <w:szCs w:val="24"/>
        </w:rPr>
        <w:t xml:space="preserve"> </w:t>
      </w:r>
      <w:r>
        <w:rPr>
          <w:rFonts w:ascii="Arial" w:hAnsi="Arial" w:cs="Arial"/>
          <w:b w:val="0"/>
          <w:sz w:val="24"/>
          <w:szCs w:val="24"/>
        </w:rPr>
        <w:t>Документы могут представляться контролируемыми лицами с использованием единого портала государственных и муниципальных услуг, регионального портала государственных и муниципальных услуг или мобильного приложения "Инспектор".</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Если имеющихся в распоряжении у контрольного органа сведений и документов недостаточно, то в ходе документарной проверки могут совершаться следующие контрольные действия:</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 xml:space="preserve">1) получение письменных объяснений; </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 xml:space="preserve">2) истребование документов; </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 xml:space="preserve">3) экспертиза. </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Внеплановая документарная проверка может проводиться только по согласованию с органами прокуратуры, за исключением случая ее проведения в соответствии с пунктами 3, 4, 6, 8 части 1 статьи 57 Федерального закона № 248-ФЗ.</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Срок проведения документарной проверки не может превышать десять рабочих дней.</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 xml:space="preserve">5.4. Выездная проверка предусматривает осмотр, опрос, получение письменных объяснений, истребование документов, инструментальное обследование. </w:t>
      </w:r>
    </w:p>
    <w:p w:rsidR="00094FE7" w:rsidRDefault="00094FE7" w:rsidP="00094FE7">
      <w:pPr>
        <w:pStyle w:val="a3"/>
        <w:spacing w:after="0" w:line="240" w:lineRule="auto"/>
        <w:ind w:firstLine="709"/>
        <w:contextualSpacing/>
        <w:jc w:val="both"/>
        <w:rPr>
          <w:rFonts w:ascii="Arial" w:hAnsi="Arial" w:cs="Arial"/>
          <w:sz w:val="24"/>
          <w:szCs w:val="24"/>
        </w:rPr>
      </w:pPr>
      <w:r>
        <w:rPr>
          <w:rFonts w:ascii="Arial" w:eastAsia="Times New Roman" w:hAnsi="Arial" w:cs="Arial"/>
          <w:sz w:val="24"/>
          <w:szCs w:val="24"/>
        </w:rPr>
        <w:t xml:space="preserve">Выездная проверка может быть проведена с использованием средств дистанционного взаимодействия, в том числе посредством </w:t>
      </w:r>
      <w:proofErr w:type="spellStart"/>
      <w:r>
        <w:rPr>
          <w:rFonts w:ascii="Arial" w:eastAsia="Times New Roman" w:hAnsi="Arial" w:cs="Arial"/>
          <w:sz w:val="24"/>
          <w:szCs w:val="24"/>
        </w:rPr>
        <w:t>видео-конференц-связи</w:t>
      </w:r>
      <w:proofErr w:type="spellEnd"/>
      <w:r>
        <w:rPr>
          <w:rFonts w:ascii="Arial" w:eastAsia="Times New Roman" w:hAnsi="Arial" w:cs="Arial"/>
          <w:sz w:val="24"/>
          <w:szCs w:val="24"/>
        </w:rPr>
        <w:t>, а также с использованием мобильного приложения "Инспектор".</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 xml:space="preserve">Срок проведения выездной проверки не может превышать десять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w:t>
      </w:r>
      <w:proofErr w:type="spellStart"/>
      <w:r>
        <w:rPr>
          <w:rFonts w:ascii="Arial" w:hAnsi="Arial" w:cs="Arial"/>
          <w:b w:val="0"/>
          <w:sz w:val="24"/>
          <w:szCs w:val="24"/>
        </w:rPr>
        <w:lastRenderedPageBreak/>
        <w:t>микропредприятия</w:t>
      </w:r>
      <w:proofErr w:type="spellEnd"/>
      <w:r>
        <w:rPr>
          <w:rFonts w:ascii="Arial" w:hAnsi="Arial" w:cs="Arial"/>
          <w:b w:val="0"/>
          <w:sz w:val="24"/>
          <w:szCs w:val="24"/>
        </w:rPr>
        <w:t>.</w:t>
      </w:r>
    </w:p>
    <w:p w:rsidR="00094FE7" w:rsidRDefault="00094FE7" w:rsidP="00094FE7">
      <w:pPr>
        <w:pStyle w:val="ConsPlusTitle"/>
        <w:ind w:firstLine="709"/>
        <w:jc w:val="both"/>
        <w:rPr>
          <w:rFonts w:ascii="Arial" w:hAnsi="Arial" w:cs="Arial"/>
          <w:b w:val="0"/>
          <w:color w:val="FF0000"/>
          <w:sz w:val="24"/>
          <w:szCs w:val="24"/>
        </w:rPr>
      </w:pPr>
      <w:r>
        <w:rPr>
          <w:rFonts w:ascii="Arial" w:hAnsi="Arial" w:cs="Arial"/>
          <w:b w:val="0"/>
          <w:sz w:val="24"/>
          <w:szCs w:val="24"/>
        </w:rPr>
        <w:t xml:space="preserve">5.5. Выездное обследование осуществляется посредством осмотра, инструментального обследования. </w:t>
      </w:r>
    </w:p>
    <w:p w:rsidR="00094FE7" w:rsidRDefault="00094FE7" w:rsidP="00094FE7">
      <w:pPr>
        <w:pStyle w:val="a3"/>
        <w:widowControl w:val="0"/>
        <w:autoSpaceDE w:val="0"/>
        <w:spacing w:after="0" w:line="240" w:lineRule="auto"/>
        <w:ind w:firstLine="709"/>
        <w:contextualSpacing/>
        <w:jc w:val="both"/>
        <w:rPr>
          <w:rFonts w:ascii="Arial" w:eastAsia="Times New Roman" w:hAnsi="Arial" w:cs="Arial"/>
          <w:sz w:val="24"/>
          <w:szCs w:val="24"/>
        </w:rPr>
      </w:pPr>
      <w:r>
        <w:rPr>
          <w:rFonts w:ascii="Arial" w:eastAsia="Times New Roman" w:hAnsi="Arial" w:cs="Arial"/>
          <w:sz w:val="24"/>
          <w:szCs w:val="24"/>
        </w:rPr>
        <w:t>Выездное обследование может быть проведено с использованием беспилотных аппаратов (систем) в следующих случаях:</w:t>
      </w:r>
    </w:p>
    <w:p w:rsidR="00094FE7" w:rsidRDefault="00094FE7" w:rsidP="00094FE7">
      <w:pPr>
        <w:pStyle w:val="a3"/>
        <w:widowControl w:val="0"/>
        <w:autoSpaceDE w:val="0"/>
        <w:spacing w:after="0" w:line="240" w:lineRule="auto"/>
        <w:ind w:firstLine="709"/>
        <w:contextualSpacing/>
        <w:jc w:val="both"/>
        <w:rPr>
          <w:rFonts w:ascii="Arial" w:eastAsia="Times New Roman" w:hAnsi="Arial" w:cs="Arial"/>
          <w:sz w:val="24"/>
          <w:szCs w:val="24"/>
        </w:rPr>
      </w:pPr>
      <w:r>
        <w:rPr>
          <w:rFonts w:ascii="Arial" w:eastAsia="Times New Roman" w:hAnsi="Arial" w:cs="Arial"/>
          <w:sz w:val="24"/>
          <w:szCs w:val="24"/>
        </w:rPr>
        <w:t>- поступление сведений о н</w:t>
      </w:r>
      <w:r>
        <w:rPr>
          <w:rFonts w:ascii="Arial" w:eastAsia="Times New Roman" w:hAnsi="Arial" w:cs="Arial"/>
          <w:sz w:val="24"/>
          <w:szCs w:val="24"/>
          <w:lang w:eastAsia="ru-RU"/>
        </w:rPr>
        <w:t>есоответствии площади используемого юридическим лицом, индивидуальным предпринимателем, гражданином земельного участка площади данного земельного участка, сведения о которой содержатся в Едином государственном реестре недвижимости;</w:t>
      </w:r>
    </w:p>
    <w:p w:rsidR="00094FE7" w:rsidRDefault="00094FE7" w:rsidP="00094FE7">
      <w:pPr>
        <w:pStyle w:val="a3"/>
        <w:widowControl w:val="0"/>
        <w:autoSpaceDE w:val="0"/>
        <w:spacing w:after="0" w:line="240" w:lineRule="auto"/>
        <w:ind w:firstLine="709"/>
        <w:contextualSpacing/>
        <w:jc w:val="both"/>
        <w:rPr>
          <w:rFonts w:ascii="Arial" w:eastAsia="Times New Roman" w:hAnsi="Arial" w:cs="Arial"/>
          <w:sz w:val="24"/>
          <w:szCs w:val="24"/>
          <w:lang w:eastAsia="ru-RU"/>
        </w:rPr>
      </w:pPr>
      <w:r>
        <w:rPr>
          <w:rFonts w:ascii="Arial" w:eastAsia="Times New Roman" w:hAnsi="Arial" w:cs="Arial"/>
          <w:sz w:val="24"/>
          <w:szCs w:val="24"/>
        </w:rPr>
        <w:t>- поступление сведений о в</w:t>
      </w:r>
      <w:r>
        <w:rPr>
          <w:rFonts w:ascii="Arial" w:eastAsia="Times New Roman" w:hAnsi="Arial" w:cs="Arial"/>
          <w:sz w:val="24"/>
          <w:szCs w:val="24"/>
          <w:lang w:eastAsia="ru-RU"/>
        </w:rPr>
        <w:t>едении деятельности, наличия на земельном участке объектов капитального строительства, недвижимого имущества, нахождение которых на земельном участке не соответствуют виду разрешенного использования земельного участка, указанному в Едином государственном реестре недвижимости;</w:t>
      </w:r>
    </w:p>
    <w:p w:rsidR="00094FE7" w:rsidRDefault="00094FE7" w:rsidP="00094FE7">
      <w:pPr>
        <w:pStyle w:val="a3"/>
        <w:widowControl w:val="0"/>
        <w:autoSpaceDE w:val="0"/>
        <w:spacing w:after="0" w:line="240" w:lineRule="auto"/>
        <w:ind w:firstLine="709"/>
        <w:contextualSpacing/>
        <w:jc w:val="both"/>
        <w:rPr>
          <w:rFonts w:ascii="Arial" w:hAnsi="Arial" w:cs="Arial"/>
          <w:sz w:val="24"/>
          <w:szCs w:val="24"/>
        </w:rPr>
      </w:pPr>
      <w:r>
        <w:rPr>
          <w:rFonts w:ascii="Arial" w:eastAsia="Times New Roman" w:hAnsi="Arial" w:cs="Arial"/>
          <w:sz w:val="24"/>
          <w:szCs w:val="24"/>
          <w:lang w:eastAsia="ru-RU"/>
        </w:rPr>
        <w:t xml:space="preserve">- отсутствие по истечении трех лет </w:t>
      </w:r>
      <w:proofErr w:type="gramStart"/>
      <w:r>
        <w:rPr>
          <w:rFonts w:ascii="Arial" w:eastAsia="Times New Roman" w:hAnsi="Arial" w:cs="Arial"/>
          <w:sz w:val="24"/>
          <w:szCs w:val="24"/>
          <w:lang w:eastAsia="ru-RU"/>
        </w:rPr>
        <w:t>с даты возникновения</w:t>
      </w:r>
      <w:proofErr w:type="gramEnd"/>
      <w:r>
        <w:rPr>
          <w:rFonts w:ascii="Arial" w:eastAsia="Times New Roman" w:hAnsi="Arial" w:cs="Arial"/>
          <w:sz w:val="24"/>
          <w:szCs w:val="24"/>
          <w:lang w:eastAsia="ru-RU"/>
        </w:rPr>
        <w:t xml:space="preserve"> прав либо предоставления в аренду земельного участка, предназначенного для жилищного или иного строительства, на таком земельном участке объектов капитального строительства, признаков ведения строительных работ, связанных с возведением объектов капитального строительств.</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 xml:space="preserve">5.6. В ходе проведения контрольных мероприятий для совершения отдельных контрольных действий при необходимости могут привлекаться специалисты в порядке, установленном статьей 34 Федерального закона № 248-ФЗ, а также специалисты структурных подразделений администрации </w:t>
      </w:r>
      <w:r w:rsidR="003967AC" w:rsidRPr="003D288D">
        <w:rPr>
          <w:rFonts w:ascii="Arial" w:hAnsi="Arial" w:cs="Arial"/>
          <w:b w:val="0"/>
          <w:sz w:val="24"/>
          <w:szCs w:val="24"/>
        </w:rPr>
        <w:t>Тайгинского</w:t>
      </w:r>
      <w:r w:rsidR="003967AC">
        <w:rPr>
          <w:rFonts w:ascii="Arial" w:hAnsi="Arial" w:cs="Arial"/>
          <w:b w:val="0"/>
          <w:sz w:val="24"/>
          <w:szCs w:val="24"/>
        </w:rPr>
        <w:t xml:space="preserve"> </w:t>
      </w:r>
      <w:r>
        <w:rPr>
          <w:rFonts w:ascii="Arial" w:hAnsi="Arial" w:cs="Arial"/>
          <w:b w:val="0"/>
          <w:sz w:val="24"/>
          <w:szCs w:val="24"/>
        </w:rPr>
        <w:t>городского округа.</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 xml:space="preserve">5.7. </w:t>
      </w:r>
      <w:proofErr w:type="gramStart"/>
      <w:r>
        <w:rPr>
          <w:rFonts w:ascii="Arial" w:hAnsi="Arial" w:cs="Arial"/>
          <w:b w:val="0"/>
          <w:sz w:val="24"/>
          <w:szCs w:val="24"/>
        </w:rPr>
        <w:t>В ходе инструментального обследования для определения фактических значений, показателей, действий (событий), имеющих значение для оценки соблюдения Контролируемым лицом обязательных требований, могут использоваться измерительные приборы и инструменты, имеющие соответствующие сертификаты и прошедшие в случае необходимости метрологическую поверку, а также государственные и иные информационные системы, программные средства, созданные в соответствии с законодательством Российской Федерации.</w:t>
      </w:r>
      <w:proofErr w:type="gramEnd"/>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5.8. Инспектором и лицами, привлекаемыми к совершению контрольных действий, для фиксации доказательств нарушений обязательных требований могут использоваться фотосъемка, аудио- и видеозапись, иные способы фиксации доказательств. Фотографии, аудио- и видеозаписи, используемые в качестве доказательств, должны позволять однозначно идентифицировать объект фиксации, отражающий нарушение обязательных требований, время фиксации объекта. Фотографии, аудио- и видеозаписи, используемые в качестве доказательств нарушений обязательных требований, прилагаются к акту контрольного мероприятия (далее - Акт).</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 xml:space="preserve">5.9. При осуществлении муниципального земельного контроля используются типовые формы документов, утвержденные приказом Минэкономразвития России от 31.03.2021 № 151 «О типовых формах документов, используемых контрольным (надзорным) органом», а также формы документов, утвержденные постановлением администрации </w:t>
      </w:r>
      <w:r w:rsidR="003967AC" w:rsidRPr="003D288D">
        <w:rPr>
          <w:rFonts w:ascii="Arial" w:hAnsi="Arial" w:cs="Arial"/>
          <w:b w:val="0"/>
          <w:sz w:val="24"/>
          <w:szCs w:val="24"/>
        </w:rPr>
        <w:t>Тайгинского</w:t>
      </w:r>
      <w:r>
        <w:rPr>
          <w:rFonts w:ascii="Arial" w:hAnsi="Arial" w:cs="Arial"/>
          <w:b w:val="0"/>
          <w:sz w:val="24"/>
          <w:szCs w:val="24"/>
        </w:rPr>
        <w:t xml:space="preserve"> городского округа.</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 xml:space="preserve">5.10. </w:t>
      </w:r>
      <w:proofErr w:type="gramStart"/>
      <w:r>
        <w:rPr>
          <w:rFonts w:ascii="Arial" w:hAnsi="Arial" w:cs="Arial"/>
          <w:b w:val="0"/>
          <w:sz w:val="24"/>
          <w:szCs w:val="24"/>
        </w:rPr>
        <w:t xml:space="preserve">К результатам контрольного мероприятия относятся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уполномоченным </w:t>
      </w:r>
      <w:r>
        <w:rPr>
          <w:rFonts w:ascii="Arial" w:hAnsi="Arial" w:cs="Arial"/>
          <w:b w:val="0"/>
          <w:sz w:val="24"/>
          <w:szCs w:val="24"/>
        </w:rPr>
        <w:lastRenderedPageBreak/>
        <w:t>органам или должностным лицам информации для рассмотрения вопроса о привлечении к ответственности и (или) применение контрольным органом мер, предусмотренных пунктом 2 части 2 статьи 90 Федерального закона № 248-ФЗ.</w:t>
      </w:r>
      <w:proofErr w:type="gramEnd"/>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5.11. По окончании проведения контрольного мероприятия составляется Акт. В случае если по результатам проведения контрольного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мероприятия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мероприятия проверочные листы приобщаются к Акту.</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Акт оформляется на месте проведения контрольного мероприятия, если иной порядок оформления акта не установлен Правительством Российской Федерации в день окончания проведения контрольного мероприятия.</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Акт, проведение которого было согласовано органами прокуратуры, иная информация о контрольных мероприятиях размещаются в Едином реестре контрольных (надзорных) мероприятий. Акт направляется в органы прокуратуры посредством Единого реестра контрольных (надзорных) мероприятий непосредственно после его оформления.</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Контролируемое лицо или его представитель знакомятся с содержанием Акта на месте проведения контрольного мероприятия в порядке, установленном      статьей 21 Федерального закона №248-ФЗ.</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Контролируемое лицо подписывает Акт тем же способом, которым изготовлен данный Акт. При отказе Контролируемого лица от подписания или невозможности подписания Контролируемым лицом или его представителем Акта по итогам проведения контрольного мероприятия в Акте делается соответствующая отметка.</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5.12. В случае несогласия с фактами и выводами, изложенными в Акте, Контролируемое лицо вправе направить жалобу в порядке, предусмотренном статьями 39-43 Федерального закона №248-ФЗ.</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5.13. В случае отсутствия выявленных нарушений обязательных требований при проведении контрольного мероприятия сведения об этом вносятся в Единый реестр контрольных (надзорных) мероприятий. Инспектор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5.14. В случае выявления при проведении контрольного мероприятия нарушений обязательных требований Контролируемым лицом контрольный орган в пределах полномочий, предусмотренных законодательством Российской Федерации, обязан:</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1) после оформления Акта выдать Контролируемому лицу предписание об устранении выявленных нарушений (далее - Предписание) с указанием разумных сроков их устранения и (или) о проведении мероприятий по предотвращению причинения вреда (ущерба) охраняемым законом ценностям, а также других мероприятий, предусмотренных Федеральным законом № 248-ФЗ;</w:t>
      </w:r>
    </w:p>
    <w:p w:rsidR="00094FE7" w:rsidRDefault="00094FE7" w:rsidP="00094FE7">
      <w:pPr>
        <w:pStyle w:val="ConsPlusTitle"/>
        <w:ind w:firstLine="709"/>
        <w:jc w:val="both"/>
        <w:rPr>
          <w:rFonts w:ascii="Arial" w:hAnsi="Arial" w:cs="Arial"/>
          <w:b w:val="0"/>
          <w:sz w:val="24"/>
          <w:szCs w:val="24"/>
        </w:rPr>
      </w:pPr>
      <w:proofErr w:type="gramStart"/>
      <w:r>
        <w:rPr>
          <w:rFonts w:ascii="Arial" w:hAnsi="Arial" w:cs="Arial"/>
          <w:b w:val="0"/>
          <w:sz w:val="24"/>
          <w:szCs w:val="24"/>
        </w:rPr>
        <w:t xml:space="preserve">2) если при проведении контрольного мероприятия установлено, что деятельность индивидуального предпринимателя, гражданина, юридического лица, владеющих и (или) пользующихся объектом контроля, представляет непосредственную угрозу причинения вреда (ущерба) охраняемым законом ценностям или что такой вред (ущерб) причинен, незамедлительно принять </w:t>
      </w:r>
      <w:r>
        <w:rPr>
          <w:rFonts w:ascii="Arial" w:hAnsi="Arial" w:cs="Arial"/>
          <w:b w:val="0"/>
          <w:sz w:val="24"/>
          <w:szCs w:val="24"/>
        </w:rPr>
        <w:lastRenderedPageBreak/>
        <w:t>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w:t>
      </w:r>
      <w:proofErr w:type="gramEnd"/>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3)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p>
    <w:p w:rsidR="00094FE7" w:rsidRDefault="00094FE7" w:rsidP="00094FE7">
      <w:pPr>
        <w:pStyle w:val="ConsPlusTitle"/>
        <w:ind w:firstLine="709"/>
        <w:jc w:val="both"/>
        <w:rPr>
          <w:rFonts w:ascii="Arial" w:hAnsi="Arial" w:cs="Arial"/>
          <w:b w:val="0"/>
          <w:color w:val="FF0000"/>
          <w:sz w:val="24"/>
          <w:szCs w:val="24"/>
        </w:rPr>
      </w:pPr>
      <w:r>
        <w:rPr>
          <w:rFonts w:ascii="Arial" w:hAnsi="Arial" w:cs="Arial"/>
          <w:b w:val="0"/>
          <w:sz w:val="24"/>
          <w:szCs w:val="24"/>
        </w:rPr>
        <w:t xml:space="preserve">4) принять меры по осуществлению </w:t>
      </w:r>
      <w:proofErr w:type="gramStart"/>
      <w:r>
        <w:rPr>
          <w:rFonts w:ascii="Arial" w:hAnsi="Arial" w:cs="Arial"/>
          <w:b w:val="0"/>
          <w:sz w:val="24"/>
          <w:szCs w:val="24"/>
        </w:rPr>
        <w:t>контроля за</w:t>
      </w:r>
      <w:proofErr w:type="gramEnd"/>
      <w:r>
        <w:rPr>
          <w:rFonts w:ascii="Arial" w:hAnsi="Arial" w:cs="Arial"/>
          <w:b w:val="0"/>
          <w:sz w:val="24"/>
          <w:szCs w:val="24"/>
        </w:rPr>
        <w:t xml:space="preserve">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w:t>
      </w:r>
      <w:r>
        <w:rPr>
          <w:rFonts w:ascii="Arial" w:hAnsi="Arial" w:cs="Arial"/>
          <w:b w:val="0"/>
          <w:color w:val="000000"/>
          <w:sz w:val="24"/>
          <w:szCs w:val="24"/>
        </w:rPr>
        <w:t>рба) охраняемым законом ценностям;</w:t>
      </w:r>
    </w:p>
    <w:p w:rsidR="00094FE7" w:rsidRDefault="00094FE7" w:rsidP="00094FE7">
      <w:pPr>
        <w:pStyle w:val="ConsPlusTitle"/>
        <w:ind w:firstLine="709"/>
        <w:jc w:val="both"/>
        <w:rPr>
          <w:rFonts w:ascii="Arial" w:hAnsi="Arial" w:cs="Arial"/>
          <w:b w:val="0"/>
          <w:sz w:val="24"/>
          <w:szCs w:val="24"/>
        </w:rPr>
      </w:pPr>
      <w:r>
        <w:rPr>
          <w:rFonts w:ascii="Arial" w:hAnsi="Arial" w:cs="Arial"/>
          <w:b w:val="0"/>
          <w:color w:val="000000"/>
          <w:sz w:val="24"/>
          <w:szCs w:val="24"/>
        </w:rPr>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5.15. По истечении срока исполнения Контролируемым лицом Предписания, принятого в соответствии с пунктом 1 части 2 статьи 90 Федерального закона           № 248-ФЗ, либо при представлении Контролируемым лицом до истечения указанного срока документов и сведений, представление которых установлено указанным Предписанием контрольный орган оценивает исполнение Предписания на основании представленных документов и сведений, полученной информации. Если указанные документы и сведения Контролируемым лицом не представлены или на их основании либо на основании информации невозможно сделать вывод об исполнении Предписания, контрольный орган оценивает исполнение указанного Предписания путем проведения одного из внеплановых контрольных мероприятий: инспекционного визита, рейдового осмотра, документарной проверки. В случае</w:t>
      </w:r>
      <w:proofErr w:type="gramStart"/>
      <w:r>
        <w:rPr>
          <w:rFonts w:ascii="Arial" w:hAnsi="Arial" w:cs="Arial"/>
          <w:b w:val="0"/>
          <w:sz w:val="24"/>
          <w:szCs w:val="24"/>
        </w:rPr>
        <w:t>,</w:t>
      </w:r>
      <w:proofErr w:type="gramEnd"/>
      <w:r>
        <w:rPr>
          <w:rFonts w:ascii="Arial" w:hAnsi="Arial" w:cs="Arial"/>
          <w:b w:val="0"/>
          <w:sz w:val="24"/>
          <w:szCs w:val="24"/>
        </w:rPr>
        <w:t xml:space="preserve"> если проводится оценка исполнения Предписания, принятого по итогам выездной проверки, допускается проведение выездной проверки. </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 xml:space="preserve">5.16. Проведение оценки исполнения решения, принятого по итогам контрольных мероприятий, предусмотренных пунктами 3 и 4 части 1 статьи 57 Федерального закона №248-ФЗ, путем проведения документарной проверки, не требует согласования с органами прокуратуры. </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5.17. В случае</w:t>
      </w:r>
      <w:proofErr w:type="gramStart"/>
      <w:r>
        <w:rPr>
          <w:rFonts w:ascii="Arial" w:hAnsi="Arial" w:cs="Arial"/>
          <w:b w:val="0"/>
          <w:sz w:val="24"/>
          <w:szCs w:val="24"/>
        </w:rPr>
        <w:t>,</w:t>
      </w:r>
      <w:proofErr w:type="gramEnd"/>
      <w:r>
        <w:rPr>
          <w:rFonts w:ascii="Arial" w:hAnsi="Arial" w:cs="Arial"/>
          <w:b w:val="0"/>
          <w:sz w:val="24"/>
          <w:szCs w:val="24"/>
        </w:rPr>
        <w:t xml:space="preserve"> если по итогам проведения внепланового контрольного мероприятия, предусмотренного пунктом</w:t>
      </w:r>
      <w:r>
        <w:rPr>
          <w:rFonts w:ascii="Arial" w:hAnsi="Arial" w:cs="Arial"/>
          <w:b w:val="0"/>
          <w:color w:val="000000"/>
          <w:sz w:val="24"/>
          <w:szCs w:val="24"/>
        </w:rPr>
        <w:t xml:space="preserve"> 5.15 настоя</w:t>
      </w:r>
      <w:r>
        <w:rPr>
          <w:rFonts w:ascii="Arial" w:hAnsi="Arial" w:cs="Arial"/>
          <w:b w:val="0"/>
          <w:sz w:val="24"/>
          <w:szCs w:val="24"/>
        </w:rPr>
        <w:t>щего Положения, контрольным органом будет установлено, что Предписание не исполнено или исполнено ненадлежащим образом, он вновь выдает Контролируемому лицу Предписание, предусмотренное пунктом 1 части 2 статьи 90 Федерального закона № 248-ФЗ, с указанием новых сроков его исполнения. При неисполнении Предписания в установленные сроки контрольный орган принимает меры по обеспечению его исполнения.</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 xml:space="preserve">5.18. При проведении контрольных мероприятий и совершении контрольных действий, которые в соответствии с требованиями Федерального закона №248-ФЗ должны проводиться в присутствии Контролируемого лица либо его представителя, присутствие Контролируемого лица либо его представителя обязательно, за исключением проведения контрольных мероприятий, совершения контрольных действий, не требующих взаимодействия с Контролируемым лицом. </w:t>
      </w:r>
      <w:proofErr w:type="gramStart"/>
      <w:r>
        <w:rPr>
          <w:rFonts w:ascii="Arial" w:hAnsi="Arial" w:cs="Arial"/>
          <w:b w:val="0"/>
          <w:sz w:val="24"/>
          <w:szCs w:val="24"/>
        </w:rPr>
        <w:t xml:space="preserve">В случае отсутствия Контролируемого лица либо его представителя, предоставления Контролируемым лицом контрольному органу информации о невозможности присутствия при проведении контрольного мероприятия контрольные мероприятия проводятся, контрольные действия совершаются, если оценка соблюдения обязательных требований при проведении контрольного мероприятия может быть </w:t>
      </w:r>
      <w:r>
        <w:rPr>
          <w:rFonts w:ascii="Arial" w:hAnsi="Arial" w:cs="Arial"/>
          <w:b w:val="0"/>
          <w:sz w:val="24"/>
          <w:szCs w:val="24"/>
        </w:rPr>
        <w:lastRenderedPageBreak/>
        <w:t>проведена без присутствия Контролируемого лица, а Контролируемое лицо было надлежащим образом уведомлено о проведении контрольного мероприятия.</w:t>
      </w:r>
      <w:proofErr w:type="gramEnd"/>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 xml:space="preserve">Случаями, при наступлении которых индивидуальный </w:t>
      </w:r>
      <w:r>
        <w:rPr>
          <w:rFonts w:ascii="Arial" w:hAnsi="Arial" w:cs="Arial"/>
          <w:b w:val="0"/>
          <w:color w:val="000000"/>
          <w:sz w:val="24"/>
          <w:szCs w:val="24"/>
        </w:rPr>
        <w:t>предприниматель, гражданин,</w:t>
      </w:r>
      <w:r>
        <w:rPr>
          <w:rFonts w:ascii="Arial" w:hAnsi="Arial" w:cs="Arial"/>
          <w:b w:val="0"/>
          <w:sz w:val="24"/>
          <w:szCs w:val="24"/>
        </w:rPr>
        <w:t xml:space="preserve"> представитель юридического </w:t>
      </w:r>
      <w:proofErr w:type="gramStart"/>
      <w:r>
        <w:rPr>
          <w:rFonts w:ascii="Arial" w:hAnsi="Arial" w:cs="Arial"/>
          <w:b w:val="0"/>
          <w:sz w:val="24"/>
          <w:szCs w:val="24"/>
        </w:rPr>
        <w:t>лица</w:t>
      </w:r>
      <w:proofErr w:type="gramEnd"/>
      <w:r>
        <w:rPr>
          <w:rFonts w:ascii="Arial" w:hAnsi="Arial" w:cs="Arial"/>
          <w:b w:val="0"/>
          <w:sz w:val="24"/>
          <w:szCs w:val="24"/>
        </w:rPr>
        <w:t xml:space="preserve"> являющиеся Контролируемыми лицами, вправе в соответствии с частью 8 статьи 31 Федерального закона № 248-ФЗ представить в контрольный орган заявление, содержащее информацию о невозможности присутствия при проведении контрольного мероприятия, являются:</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1) нахождение на стационарном лечении в медицинском учреждении;</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2) нахождение за пределами Российской Федерации;</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3) административный арест;</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4) избрание в отношении подозреваемого в совершении преступления физического лица меры пресечения в виде заключения под стражу, домашнего ареста;</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5) наступление обстоятельств непреодолимой силы, препятствующих присутствию лица при проведении контрольного мероприятия (военных действий, катастроф, стихийных бедствий, крупных аварий, эпидемий и других чрезвычайных обстоятельств).</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Заявление должно содержать:</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1) описание обстоятельств непреодолимой силы и их продолжительность;</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2) сведения о причинно-следственной связи между возникшими обстоятельствами непреодолимой силы и невозможностью присутствия Контролируемого лица при проведении контрольного мероприятия либо задержкой Контролируемого лица;</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3) указание на срок, необходимый для устранения обстоятельств, препятствующих присутствию при проведении контрольного мероприятия. К заявлению о невозможности присутствия при проведении контрольного мероприятия должны быть приложены документы, подтверждающие факт наличия (наступления) обстоятельств, препятствующих присутствию при проведении контрольного мероприятия.</w:t>
      </w:r>
    </w:p>
    <w:p w:rsidR="00094FE7" w:rsidRDefault="00094FE7" w:rsidP="00094FE7">
      <w:pPr>
        <w:pStyle w:val="ConsPlusTitle"/>
        <w:ind w:firstLine="709"/>
        <w:jc w:val="both"/>
        <w:rPr>
          <w:rFonts w:ascii="Arial" w:hAnsi="Arial" w:cs="Arial"/>
          <w:sz w:val="24"/>
          <w:szCs w:val="24"/>
        </w:rPr>
      </w:pPr>
      <w:r>
        <w:rPr>
          <w:rFonts w:ascii="Arial" w:hAnsi="Arial" w:cs="Arial"/>
          <w:b w:val="0"/>
          <w:sz w:val="24"/>
          <w:szCs w:val="24"/>
        </w:rPr>
        <w:t>При предоставлении указанной информации проведение контрольного мероприятия переносится контрольным органом на срок, необходимый для устранения обстоятельств, послуживших поводом для данного обращения индивидуального предпринимателя, гражданина, представителя юридического лица.</w:t>
      </w:r>
    </w:p>
    <w:p w:rsidR="00094FE7" w:rsidRDefault="00094FE7" w:rsidP="00094FE7">
      <w:pPr>
        <w:pStyle w:val="ConsPlusTitle"/>
        <w:ind w:firstLine="709"/>
        <w:jc w:val="both"/>
        <w:rPr>
          <w:rFonts w:ascii="Arial" w:hAnsi="Arial" w:cs="Arial"/>
          <w:sz w:val="24"/>
          <w:szCs w:val="24"/>
        </w:rPr>
      </w:pPr>
    </w:p>
    <w:p w:rsidR="00094FE7" w:rsidRDefault="00094FE7" w:rsidP="00094FE7">
      <w:pPr>
        <w:pStyle w:val="ConsPlusTitle"/>
        <w:jc w:val="center"/>
        <w:rPr>
          <w:rFonts w:ascii="Arial" w:hAnsi="Arial" w:cs="Arial"/>
          <w:sz w:val="24"/>
          <w:szCs w:val="24"/>
        </w:rPr>
      </w:pPr>
      <w:r>
        <w:rPr>
          <w:rFonts w:ascii="Arial" w:hAnsi="Arial" w:cs="Arial"/>
          <w:bCs/>
          <w:color w:val="000000"/>
          <w:sz w:val="24"/>
          <w:szCs w:val="24"/>
        </w:rPr>
        <w:t>6. Досудебное обжалование</w:t>
      </w:r>
    </w:p>
    <w:p w:rsidR="00094FE7" w:rsidRDefault="00094FE7" w:rsidP="00094FE7">
      <w:pPr>
        <w:pStyle w:val="ConsPlusTitle"/>
        <w:jc w:val="both"/>
        <w:rPr>
          <w:rFonts w:ascii="Arial" w:hAnsi="Arial" w:cs="Arial"/>
          <w:sz w:val="24"/>
          <w:szCs w:val="24"/>
        </w:rPr>
      </w:pP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6.1. Решения о проведении контрольных мероприятий (далее - Решения), Акты, Предписания, действия (бездействие) должностных лиц, Инспекторов могут быть обжалованы Контролируемым лицом в соответствии с частью 3 статьи 10, статьями 39, 40, 41 Федерального закона № 248-ФЗ.</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6.2. Досудебный порядок подачи жалобы Контролируемым лицом, требования к форме и содержанию жалобы определяются в соответствии                                     со статьями 39-41 Федерального закона №248-ФЗ.</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6.3. Жалобы подаются Контролируемыми лицами в контрольный орган в электронном виде с использованием единого портала государственных и муниципальных услуг и (или) регионального портала государственных и муниципальных услуг с учетом требований статьи 40 Федерального закона               № 248-ФЗ. При подаче жалобы гражданином она должна быть подписана простой электронной подписью либо усиленной квалифицированной электронной подписью. При подаче жалобы организацией она должна быть подписана усиленной квалифицированной электронной подписью.</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lastRenderedPageBreak/>
        <w:t xml:space="preserve">6.4. Жалобы рассматривается председателем комитета по управлению муниципальным имуществом администрации Тайгинского городского округа. </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 xml:space="preserve">6.5. Жалоба подлежит рассмотрению в течение 15 рабочих дней со дня ее регистрации. </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6.6. При наличии оснований, предусмотренных частью 1 статьи 42 Федерального закона № 248-ФЗ, контрольный орган в течение 5 рабочих дней со дня получения жалобы принимает решение об отказе в рассмотрении жалобы.</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6.7. Контрольный орган вправе запросить у Контролируемого лица, подавшего жалобу, дополнительные информацию и документы, относящиеся к предмету жалобы. Неполучение от Контролируемого лица указанных информации и документов не является основанием для отказа в рассмотрении жалобы.</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6.8.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6.9. Контролируемое лицо, подавшее жалобу, до принятия итогового решения вправе по своему усмотрению представить дополнительные материалы, относящиеся к предмету жалобы.</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6.10. По итогам рассмотрения жалобы председатель комитета по управлению муниципальным имуществом администрации Тайгинского городского округа принимает одно из следующих решений:</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1) оставляет жалобу без удовлетворения;</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2) отменяет решение контрольного органа полностью или частично;</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3) отменяет решение контрольного органа полностью и принимает новое решение;</w:t>
      </w:r>
    </w:p>
    <w:p w:rsidR="00094FE7" w:rsidRDefault="00094FE7" w:rsidP="00094FE7">
      <w:pPr>
        <w:pStyle w:val="ConsPlusTitle"/>
        <w:ind w:firstLine="709"/>
        <w:jc w:val="both"/>
        <w:rPr>
          <w:rFonts w:ascii="Arial" w:hAnsi="Arial" w:cs="Arial"/>
          <w:b w:val="0"/>
          <w:sz w:val="24"/>
          <w:szCs w:val="24"/>
        </w:rPr>
      </w:pPr>
      <w:r>
        <w:rPr>
          <w:rFonts w:ascii="Arial" w:hAnsi="Arial" w:cs="Arial"/>
          <w:b w:val="0"/>
          <w:sz w:val="24"/>
          <w:szCs w:val="24"/>
        </w:rPr>
        <w:t>4) признает действия (бездействие) должностных лиц, Инспекторов незаконными и выносит решение по существу, в том числе об осуществлении при необходимости определенных действий.</w:t>
      </w:r>
    </w:p>
    <w:p w:rsidR="00094FE7" w:rsidRDefault="00094FE7" w:rsidP="00094FE7">
      <w:pPr>
        <w:pStyle w:val="ConsPlusTitle"/>
        <w:ind w:firstLine="709"/>
        <w:jc w:val="both"/>
        <w:rPr>
          <w:rFonts w:ascii="Arial" w:hAnsi="Arial" w:cs="Arial"/>
          <w:sz w:val="24"/>
          <w:szCs w:val="24"/>
        </w:rPr>
      </w:pPr>
      <w:r>
        <w:rPr>
          <w:rFonts w:ascii="Arial" w:hAnsi="Arial" w:cs="Arial"/>
          <w:b w:val="0"/>
          <w:sz w:val="24"/>
          <w:szCs w:val="24"/>
        </w:rPr>
        <w:t>6.11. Решение контрольного органа, содержащее обоснование принятого решения, срок и порядок его исполнения, размещается в личном кабинете Контролируемого лица на едином портале государственных и муниципальных услуг и (или) региональном портале государственных и муниципальных услуг в срок не позднее одного рабочего дня со дня его принятия.</w:t>
      </w:r>
    </w:p>
    <w:p w:rsidR="00094FE7" w:rsidRDefault="00094FE7" w:rsidP="00094FE7">
      <w:pPr>
        <w:pStyle w:val="ConsPlusTitle"/>
        <w:jc w:val="both"/>
        <w:rPr>
          <w:rFonts w:ascii="Arial" w:hAnsi="Arial" w:cs="Arial"/>
          <w:sz w:val="24"/>
          <w:szCs w:val="24"/>
        </w:rPr>
      </w:pPr>
    </w:p>
    <w:p w:rsidR="00094FE7" w:rsidRDefault="00094FE7" w:rsidP="00094FE7">
      <w:pPr>
        <w:tabs>
          <w:tab w:val="left" w:pos="1134"/>
        </w:tabs>
        <w:spacing w:after="0" w:line="240" w:lineRule="auto"/>
        <w:jc w:val="center"/>
        <w:rPr>
          <w:rFonts w:ascii="Arial" w:hAnsi="Arial" w:cs="Arial"/>
          <w:b/>
          <w:color w:val="C9211E"/>
          <w:sz w:val="24"/>
          <w:szCs w:val="24"/>
        </w:rPr>
      </w:pPr>
      <w:r>
        <w:rPr>
          <w:rFonts w:ascii="Arial" w:hAnsi="Arial" w:cs="Arial"/>
          <w:b/>
          <w:color w:val="000000"/>
          <w:sz w:val="24"/>
          <w:szCs w:val="24"/>
        </w:rPr>
        <w:t>7. Ключевые показатели муниципального земельного контроля и их целевые значения, индикативные показатели</w:t>
      </w:r>
    </w:p>
    <w:p w:rsidR="00094FE7" w:rsidRDefault="00094FE7" w:rsidP="00094FE7">
      <w:pPr>
        <w:pStyle w:val="a5"/>
        <w:tabs>
          <w:tab w:val="left" w:pos="1134"/>
        </w:tabs>
        <w:spacing w:after="0" w:line="240" w:lineRule="auto"/>
        <w:ind w:left="0"/>
        <w:jc w:val="both"/>
        <w:rPr>
          <w:rFonts w:ascii="Arial" w:hAnsi="Arial" w:cs="Arial"/>
          <w:b/>
          <w:color w:val="C9211E"/>
          <w:sz w:val="24"/>
          <w:szCs w:val="24"/>
        </w:rPr>
      </w:pPr>
    </w:p>
    <w:p w:rsidR="00094FE7" w:rsidRDefault="00094FE7" w:rsidP="00094FE7">
      <w:pPr>
        <w:pStyle w:val="a5"/>
        <w:tabs>
          <w:tab w:val="left" w:pos="0"/>
        </w:tabs>
        <w:spacing w:after="0" w:line="240" w:lineRule="auto"/>
        <w:ind w:left="0" w:firstLine="709"/>
        <w:jc w:val="both"/>
        <w:rPr>
          <w:rFonts w:ascii="Arial" w:hAnsi="Arial" w:cs="Arial"/>
          <w:bCs/>
          <w:sz w:val="24"/>
          <w:szCs w:val="24"/>
          <w:lang w:eastAsia="ru-RU"/>
        </w:rPr>
      </w:pPr>
      <w:r>
        <w:rPr>
          <w:rFonts w:ascii="Arial" w:hAnsi="Arial" w:cs="Arial"/>
          <w:sz w:val="24"/>
          <w:szCs w:val="24"/>
        </w:rPr>
        <w:t xml:space="preserve">7.1. Оценка результативности и эффективности деятельности контрольного органа осуществляется на основе системы показателей. </w:t>
      </w:r>
      <w:r>
        <w:rPr>
          <w:rFonts w:ascii="Arial" w:hAnsi="Arial" w:cs="Arial"/>
          <w:bCs/>
          <w:sz w:val="24"/>
          <w:szCs w:val="24"/>
          <w:lang w:eastAsia="ru-RU"/>
        </w:rPr>
        <w:t>В систему показателей результативности и эффективности деятельности контрольного органа входят:</w:t>
      </w:r>
    </w:p>
    <w:p w:rsidR="00094FE7" w:rsidRDefault="00094FE7" w:rsidP="00094FE7">
      <w:pPr>
        <w:autoSpaceDE w:val="0"/>
        <w:spacing w:after="0" w:line="240" w:lineRule="auto"/>
        <w:ind w:firstLine="709"/>
        <w:jc w:val="both"/>
        <w:rPr>
          <w:rFonts w:ascii="Arial" w:hAnsi="Arial" w:cs="Arial"/>
          <w:bCs/>
          <w:sz w:val="24"/>
          <w:szCs w:val="24"/>
          <w:lang w:eastAsia="ru-RU"/>
        </w:rPr>
      </w:pPr>
      <w:r>
        <w:rPr>
          <w:rFonts w:ascii="Arial" w:hAnsi="Arial" w:cs="Arial"/>
          <w:bCs/>
          <w:sz w:val="24"/>
          <w:szCs w:val="24"/>
          <w:lang w:eastAsia="ru-RU"/>
        </w:rPr>
        <w:t>1) ключевые показатели, отражающие уровень минимизации вреда (ущерба) охраняемым законом ценностям, уровень устранения риска причинения вреда (ущерба);</w:t>
      </w:r>
    </w:p>
    <w:p w:rsidR="00094FE7" w:rsidRDefault="00094FE7" w:rsidP="00094FE7">
      <w:pPr>
        <w:autoSpaceDE w:val="0"/>
        <w:spacing w:after="0" w:line="240" w:lineRule="auto"/>
        <w:ind w:firstLine="709"/>
        <w:jc w:val="both"/>
        <w:rPr>
          <w:rFonts w:ascii="Arial" w:hAnsi="Arial" w:cs="Arial"/>
          <w:b/>
          <w:bCs/>
          <w:sz w:val="24"/>
          <w:szCs w:val="24"/>
          <w:lang w:eastAsia="ru-RU"/>
        </w:rPr>
      </w:pPr>
      <w:proofErr w:type="gramStart"/>
      <w:r>
        <w:rPr>
          <w:rFonts w:ascii="Arial" w:hAnsi="Arial" w:cs="Arial"/>
          <w:bCs/>
          <w:sz w:val="24"/>
          <w:szCs w:val="24"/>
          <w:lang w:eastAsia="ru-RU"/>
        </w:rPr>
        <w:t>2) индикативные показатели, применяемые для мониторинга контрольной (надзорной) деятельности, ее анализа, выявления проблем, возникающих при ее осуществлении, и определения причин их возникновения, характеризующих соотношение между степенью устранения риска причинения вреда (ущерба) и объемом трудовых, материальных и финансовых ресурсов, а также уровень вмешательства в деятельность контролируемых лиц.</w:t>
      </w:r>
      <w:proofErr w:type="gramEnd"/>
    </w:p>
    <w:p w:rsidR="00094FE7" w:rsidRDefault="00094FE7" w:rsidP="00094FE7">
      <w:pPr>
        <w:pStyle w:val="a5"/>
        <w:tabs>
          <w:tab w:val="left" w:pos="1134"/>
        </w:tabs>
        <w:spacing w:after="0" w:line="240" w:lineRule="auto"/>
        <w:ind w:left="0" w:firstLine="709"/>
        <w:jc w:val="both"/>
        <w:rPr>
          <w:rFonts w:ascii="Arial" w:hAnsi="Arial" w:cs="Arial"/>
          <w:sz w:val="24"/>
          <w:szCs w:val="24"/>
        </w:rPr>
      </w:pPr>
      <w:r>
        <w:rPr>
          <w:rFonts w:ascii="Arial" w:hAnsi="Arial" w:cs="Arial"/>
          <w:sz w:val="24"/>
          <w:szCs w:val="24"/>
        </w:rPr>
        <w:t>7.2. Ключевые показатели</w:t>
      </w:r>
    </w:p>
    <w:p w:rsidR="00D01226" w:rsidRDefault="00D01226" w:rsidP="00094FE7">
      <w:pPr>
        <w:pStyle w:val="a5"/>
        <w:tabs>
          <w:tab w:val="left" w:pos="1134"/>
        </w:tabs>
        <w:spacing w:after="0" w:line="240" w:lineRule="auto"/>
        <w:ind w:left="0" w:firstLine="709"/>
        <w:jc w:val="both"/>
        <w:rPr>
          <w:rFonts w:ascii="Arial" w:hAnsi="Arial" w:cs="Arial"/>
          <w:b/>
          <w:sz w:val="24"/>
          <w:szCs w:val="24"/>
        </w:rPr>
      </w:pPr>
    </w:p>
    <w:tbl>
      <w:tblPr>
        <w:tblW w:w="4900" w:type="pct"/>
        <w:jc w:val="center"/>
        <w:tblInd w:w="108" w:type="dxa"/>
        <w:tblLayout w:type="fixed"/>
        <w:tblLook w:val="04A0"/>
      </w:tblPr>
      <w:tblGrid>
        <w:gridCol w:w="7077"/>
        <w:gridCol w:w="2579"/>
      </w:tblGrid>
      <w:tr w:rsidR="00094FE7" w:rsidTr="00094FE7">
        <w:trPr>
          <w:trHeight w:val="315"/>
          <w:jc w:val="center"/>
        </w:trPr>
        <w:tc>
          <w:tcPr>
            <w:tcW w:w="7143" w:type="dxa"/>
            <w:tcBorders>
              <w:top w:val="single" w:sz="4" w:space="0" w:color="000000"/>
              <w:left w:val="single" w:sz="4" w:space="0" w:color="000000"/>
              <w:bottom w:val="single" w:sz="4" w:space="0" w:color="000000"/>
              <w:right w:val="single" w:sz="4" w:space="0" w:color="000000"/>
            </w:tcBorders>
            <w:hideMark/>
          </w:tcPr>
          <w:p w:rsidR="00094FE7" w:rsidRDefault="00094FE7">
            <w:pPr>
              <w:autoSpaceDE w:val="0"/>
              <w:spacing w:after="0" w:line="240" w:lineRule="auto"/>
              <w:ind w:hanging="113"/>
              <w:jc w:val="both"/>
              <w:rPr>
                <w:rFonts w:ascii="Arial" w:hAnsi="Arial" w:cs="Arial"/>
                <w:sz w:val="24"/>
                <w:szCs w:val="24"/>
              </w:rPr>
            </w:pPr>
            <w:r>
              <w:rPr>
                <w:rFonts w:ascii="Arial" w:hAnsi="Arial" w:cs="Arial"/>
                <w:b/>
                <w:sz w:val="24"/>
                <w:szCs w:val="24"/>
              </w:rPr>
              <w:lastRenderedPageBreak/>
              <w:t xml:space="preserve"> Ключевые показатели</w:t>
            </w:r>
          </w:p>
        </w:tc>
        <w:tc>
          <w:tcPr>
            <w:tcW w:w="2602" w:type="dxa"/>
            <w:tcBorders>
              <w:top w:val="single" w:sz="4" w:space="0" w:color="000000"/>
              <w:left w:val="single" w:sz="4" w:space="0" w:color="000000"/>
              <w:bottom w:val="single" w:sz="4" w:space="0" w:color="000000"/>
              <w:right w:val="single" w:sz="4" w:space="0" w:color="000000"/>
            </w:tcBorders>
            <w:hideMark/>
          </w:tcPr>
          <w:p w:rsidR="00094FE7" w:rsidRDefault="00094FE7">
            <w:pPr>
              <w:autoSpaceDE w:val="0"/>
              <w:spacing w:after="0" w:line="240" w:lineRule="auto"/>
              <w:ind w:hanging="113"/>
              <w:jc w:val="both"/>
              <w:rPr>
                <w:rFonts w:ascii="Arial" w:hAnsi="Arial" w:cs="Arial"/>
                <w:sz w:val="24"/>
                <w:szCs w:val="24"/>
              </w:rPr>
            </w:pPr>
            <w:r>
              <w:rPr>
                <w:rFonts w:ascii="Arial" w:hAnsi="Arial" w:cs="Arial"/>
                <w:b/>
                <w:sz w:val="24"/>
                <w:szCs w:val="24"/>
              </w:rPr>
              <w:t>Целевые значения</w:t>
            </w:r>
          </w:p>
        </w:tc>
      </w:tr>
      <w:tr w:rsidR="00094FE7" w:rsidTr="00094FE7">
        <w:trPr>
          <w:trHeight w:val="150"/>
          <w:jc w:val="center"/>
        </w:trPr>
        <w:tc>
          <w:tcPr>
            <w:tcW w:w="7143" w:type="dxa"/>
            <w:tcBorders>
              <w:top w:val="single" w:sz="4" w:space="0" w:color="000000"/>
              <w:left w:val="single" w:sz="4" w:space="0" w:color="000000"/>
              <w:bottom w:val="single" w:sz="4" w:space="0" w:color="000000"/>
              <w:right w:val="single" w:sz="4" w:space="0" w:color="000000"/>
            </w:tcBorders>
            <w:hideMark/>
          </w:tcPr>
          <w:p w:rsidR="00094FE7" w:rsidRDefault="00094FE7">
            <w:pPr>
              <w:autoSpaceDE w:val="0"/>
              <w:spacing w:after="0" w:line="240" w:lineRule="auto"/>
              <w:jc w:val="both"/>
              <w:rPr>
                <w:rFonts w:ascii="Arial" w:hAnsi="Arial" w:cs="Arial"/>
                <w:sz w:val="24"/>
                <w:szCs w:val="24"/>
              </w:rPr>
            </w:pPr>
            <w:r>
              <w:rPr>
                <w:rFonts w:ascii="Arial" w:hAnsi="Arial" w:cs="Arial"/>
                <w:sz w:val="24"/>
                <w:szCs w:val="24"/>
              </w:rPr>
              <w:t xml:space="preserve">Процент устраненных нарушений из числа выявленных нарушений земельного законодательства </w:t>
            </w:r>
          </w:p>
        </w:tc>
        <w:tc>
          <w:tcPr>
            <w:tcW w:w="2602" w:type="dxa"/>
            <w:tcBorders>
              <w:top w:val="single" w:sz="4" w:space="0" w:color="000000"/>
              <w:left w:val="single" w:sz="4" w:space="0" w:color="000000"/>
              <w:bottom w:val="single" w:sz="4" w:space="0" w:color="000000"/>
              <w:right w:val="single" w:sz="4" w:space="0" w:color="000000"/>
            </w:tcBorders>
            <w:hideMark/>
          </w:tcPr>
          <w:p w:rsidR="00094FE7" w:rsidRDefault="00094FE7">
            <w:pPr>
              <w:autoSpaceDE w:val="0"/>
              <w:spacing w:after="0" w:line="240" w:lineRule="auto"/>
              <w:ind w:firstLine="33"/>
              <w:jc w:val="both"/>
              <w:rPr>
                <w:rFonts w:ascii="Arial" w:hAnsi="Arial" w:cs="Arial"/>
                <w:sz w:val="24"/>
                <w:szCs w:val="24"/>
              </w:rPr>
            </w:pPr>
            <w:r>
              <w:rPr>
                <w:rFonts w:ascii="Arial" w:hAnsi="Arial" w:cs="Arial"/>
                <w:sz w:val="24"/>
                <w:szCs w:val="24"/>
              </w:rPr>
              <w:t>70%</w:t>
            </w:r>
          </w:p>
        </w:tc>
      </w:tr>
      <w:tr w:rsidR="00094FE7" w:rsidTr="00094FE7">
        <w:trPr>
          <w:trHeight w:val="127"/>
          <w:jc w:val="center"/>
        </w:trPr>
        <w:tc>
          <w:tcPr>
            <w:tcW w:w="7143" w:type="dxa"/>
            <w:tcBorders>
              <w:top w:val="single" w:sz="4" w:space="0" w:color="000000"/>
              <w:left w:val="single" w:sz="4" w:space="0" w:color="000000"/>
              <w:bottom w:val="single" w:sz="4" w:space="0" w:color="000000"/>
              <w:right w:val="single" w:sz="4" w:space="0" w:color="000000"/>
            </w:tcBorders>
            <w:hideMark/>
          </w:tcPr>
          <w:p w:rsidR="00094FE7" w:rsidRDefault="00094FE7">
            <w:pPr>
              <w:autoSpaceDE w:val="0"/>
              <w:spacing w:after="0" w:line="240" w:lineRule="auto"/>
              <w:jc w:val="both"/>
              <w:rPr>
                <w:rFonts w:ascii="Arial" w:hAnsi="Arial" w:cs="Arial"/>
                <w:sz w:val="24"/>
                <w:szCs w:val="24"/>
              </w:rPr>
            </w:pPr>
            <w:r>
              <w:rPr>
                <w:rFonts w:ascii="Arial" w:hAnsi="Arial" w:cs="Arial"/>
                <w:sz w:val="24"/>
                <w:szCs w:val="24"/>
              </w:rPr>
              <w:t xml:space="preserve">Процент обоснованных жалоб на действия (бездействие) контрольного органа и (или) его должностного лица при проведении контрольных (надзорных) мероприятий </w:t>
            </w:r>
          </w:p>
        </w:tc>
        <w:tc>
          <w:tcPr>
            <w:tcW w:w="2602" w:type="dxa"/>
            <w:tcBorders>
              <w:top w:val="single" w:sz="4" w:space="0" w:color="000000"/>
              <w:left w:val="single" w:sz="4" w:space="0" w:color="000000"/>
              <w:bottom w:val="single" w:sz="4" w:space="0" w:color="000000"/>
              <w:right w:val="single" w:sz="4" w:space="0" w:color="000000"/>
            </w:tcBorders>
            <w:hideMark/>
          </w:tcPr>
          <w:p w:rsidR="00094FE7" w:rsidRDefault="00094FE7">
            <w:pPr>
              <w:autoSpaceDE w:val="0"/>
              <w:spacing w:after="0" w:line="240" w:lineRule="auto"/>
              <w:ind w:firstLine="33"/>
              <w:jc w:val="both"/>
              <w:rPr>
                <w:rFonts w:ascii="Arial" w:hAnsi="Arial" w:cs="Arial"/>
                <w:sz w:val="24"/>
                <w:szCs w:val="24"/>
              </w:rPr>
            </w:pPr>
            <w:r>
              <w:rPr>
                <w:rFonts w:ascii="Arial" w:hAnsi="Arial" w:cs="Arial"/>
                <w:sz w:val="24"/>
                <w:szCs w:val="24"/>
              </w:rPr>
              <w:t>0%</w:t>
            </w:r>
          </w:p>
        </w:tc>
      </w:tr>
      <w:tr w:rsidR="00094FE7" w:rsidTr="00094FE7">
        <w:trPr>
          <w:trHeight w:val="165"/>
          <w:jc w:val="center"/>
        </w:trPr>
        <w:tc>
          <w:tcPr>
            <w:tcW w:w="7143" w:type="dxa"/>
            <w:tcBorders>
              <w:top w:val="single" w:sz="4" w:space="0" w:color="000000"/>
              <w:left w:val="single" w:sz="4" w:space="0" w:color="000000"/>
              <w:bottom w:val="single" w:sz="4" w:space="0" w:color="000000"/>
              <w:right w:val="single" w:sz="4" w:space="0" w:color="000000"/>
            </w:tcBorders>
            <w:hideMark/>
          </w:tcPr>
          <w:p w:rsidR="00094FE7" w:rsidRDefault="00094FE7">
            <w:pPr>
              <w:autoSpaceDE w:val="0"/>
              <w:spacing w:after="0" w:line="240" w:lineRule="auto"/>
              <w:jc w:val="both"/>
              <w:rPr>
                <w:rFonts w:ascii="Arial" w:hAnsi="Arial" w:cs="Arial"/>
                <w:sz w:val="24"/>
                <w:szCs w:val="24"/>
              </w:rPr>
            </w:pPr>
            <w:r>
              <w:rPr>
                <w:rFonts w:ascii="Arial" w:hAnsi="Arial" w:cs="Arial"/>
                <w:sz w:val="24"/>
                <w:szCs w:val="24"/>
              </w:rPr>
              <w:t>Процент отмененных результатов контрольных (надзорных) мероприятий</w:t>
            </w:r>
          </w:p>
        </w:tc>
        <w:tc>
          <w:tcPr>
            <w:tcW w:w="2602" w:type="dxa"/>
            <w:tcBorders>
              <w:top w:val="single" w:sz="4" w:space="0" w:color="000000"/>
              <w:left w:val="single" w:sz="4" w:space="0" w:color="000000"/>
              <w:bottom w:val="single" w:sz="4" w:space="0" w:color="000000"/>
              <w:right w:val="single" w:sz="4" w:space="0" w:color="000000"/>
            </w:tcBorders>
            <w:hideMark/>
          </w:tcPr>
          <w:p w:rsidR="00094FE7" w:rsidRDefault="00094FE7">
            <w:pPr>
              <w:autoSpaceDE w:val="0"/>
              <w:spacing w:after="0" w:line="240" w:lineRule="auto"/>
              <w:ind w:firstLine="33"/>
              <w:jc w:val="both"/>
              <w:rPr>
                <w:rFonts w:ascii="Arial" w:hAnsi="Arial" w:cs="Arial"/>
                <w:sz w:val="24"/>
                <w:szCs w:val="24"/>
              </w:rPr>
            </w:pPr>
            <w:r>
              <w:rPr>
                <w:rFonts w:ascii="Arial" w:hAnsi="Arial" w:cs="Arial"/>
                <w:sz w:val="24"/>
                <w:szCs w:val="24"/>
              </w:rPr>
              <w:t>0%</w:t>
            </w:r>
          </w:p>
        </w:tc>
      </w:tr>
      <w:tr w:rsidR="00094FE7" w:rsidTr="00094FE7">
        <w:trPr>
          <w:trHeight w:val="142"/>
          <w:jc w:val="center"/>
        </w:trPr>
        <w:tc>
          <w:tcPr>
            <w:tcW w:w="7143" w:type="dxa"/>
            <w:tcBorders>
              <w:top w:val="single" w:sz="4" w:space="0" w:color="000000"/>
              <w:left w:val="single" w:sz="4" w:space="0" w:color="000000"/>
              <w:bottom w:val="single" w:sz="4" w:space="0" w:color="000000"/>
              <w:right w:val="single" w:sz="4" w:space="0" w:color="000000"/>
            </w:tcBorders>
            <w:hideMark/>
          </w:tcPr>
          <w:p w:rsidR="00094FE7" w:rsidRDefault="00094FE7">
            <w:pPr>
              <w:autoSpaceDE w:val="0"/>
              <w:spacing w:after="0" w:line="240" w:lineRule="auto"/>
              <w:jc w:val="both"/>
              <w:rPr>
                <w:rFonts w:ascii="Arial" w:hAnsi="Arial" w:cs="Arial"/>
                <w:sz w:val="24"/>
                <w:szCs w:val="24"/>
              </w:rPr>
            </w:pPr>
            <w:r>
              <w:rPr>
                <w:rFonts w:ascii="Arial" w:hAnsi="Arial" w:cs="Arial"/>
                <w:sz w:val="24"/>
                <w:szCs w:val="24"/>
              </w:rPr>
              <w:t>Процент результативных контрольных (надзорных) мероприятий, по которым не были приняты соответствующие меры административного воздействия</w:t>
            </w:r>
          </w:p>
        </w:tc>
        <w:tc>
          <w:tcPr>
            <w:tcW w:w="2602" w:type="dxa"/>
            <w:tcBorders>
              <w:top w:val="single" w:sz="4" w:space="0" w:color="000000"/>
              <w:left w:val="single" w:sz="4" w:space="0" w:color="000000"/>
              <w:bottom w:val="single" w:sz="4" w:space="0" w:color="000000"/>
              <w:right w:val="single" w:sz="4" w:space="0" w:color="000000"/>
            </w:tcBorders>
            <w:hideMark/>
          </w:tcPr>
          <w:p w:rsidR="00094FE7" w:rsidRDefault="00094FE7">
            <w:pPr>
              <w:autoSpaceDE w:val="0"/>
              <w:spacing w:after="0" w:line="240" w:lineRule="auto"/>
              <w:ind w:firstLine="33"/>
              <w:jc w:val="both"/>
              <w:rPr>
                <w:rFonts w:ascii="Arial" w:hAnsi="Arial" w:cs="Arial"/>
                <w:sz w:val="24"/>
                <w:szCs w:val="24"/>
              </w:rPr>
            </w:pPr>
            <w:r>
              <w:rPr>
                <w:rFonts w:ascii="Arial" w:hAnsi="Arial" w:cs="Arial"/>
                <w:sz w:val="24"/>
                <w:szCs w:val="24"/>
              </w:rPr>
              <w:t>5%</w:t>
            </w:r>
          </w:p>
        </w:tc>
      </w:tr>
      <w:tr w:rsidR="00094FE7" w:rsidTr="00094FE7">
        <w:trPr>
          <w:trHeight w:val="157"/>
          <w:jc w:val="center"/>
        </w:trPr>
        <w:tc>
          <w:tcPr>
            <w:tcW w:w="7143" w:type="dxa"/>
            <w:tcBorders>
              <w:top w:val="single" w:sz="4" w:space="0" w:color="000000"/>
              <w:left w:val="single" w:sz="4" w:space="0" w:color="000000"/>
              <w:bottom w:val="single" w:sz="4" w:space="0" w:color="000000"/>
              <w:right w:val="single" w:sz="4" w:space="0" w:color="000000"/>
            </w:tcBorders>
            <w:hideMark/>
          </w:tcPr>
          <w:p w:rsidR="00094FE7" w:rsidRDefault="00094FE7">
            <w:pPr>
              <w:autoSpaceDE w:val="0"/>
              <w:spacing w:after="0" w:line="240" w:lineRule="auto"/>
              <w:jc w:val="both"/>
              <w:rPr>
                <w:rFonts w:ascii="Arial" w:hAnsi="Arial" w:cs="Arial"/>
                <w:sz w:val="24"/>
                <w:szCs w:val="24"/>
              </w:rPr>
            </w:pPr>
            <w:r>
              <w:rPr>
                <w:rFonts w:ascii="Arial" w:hAnsi="Arial" w:cs="Arial"/>
                <w:sz w:val="24"/>
                <w:szCs w:val="24"/>
              </w:rPr>
              <w:t xml:space="preserve">Процент внесенных судебных решений о назначении административного наказания по материалам контрольного органа </w:t>
            </w:r>
          </w:p>
        </w:tc>
        <w:tc>
          <w:tcPr>
            <w:tcW w:w="2602" w:type="dxa"/>
            <w:tcBorders>
              <w:top w:val="single" w:sz="4" w:space="0" w:color="000000"/>
              <w:left w:val="single" w:sz="4" w:space="0" w:color="000000"/>
              <w:bottom w:val="single" w:sz="4" w:space="0" w:color="000000"/>
              <w:right w:val="single" w:sz="4" w:space="0" w:color="000000"/>
            </w:tcBorders>
            <w:hideMark/>
          </w:tcPr>
          <w:p w:rsidR="00094FE7" w:rsidRDefault="00094FE7">
            <w:pPr>
              <w:autoSpaceDE w:val="0"/>
              <w:spacing w:after="0" w:line="240" w:lineRule="auto"/>
              <w:ind w:firstLine="33"/>
              <w:jc w:val="both"/>
              <w:rPr>
                <w:rFonts w:ascii="Arial" w:hAnsi="Arial" w:cs="Arial"/>
                <w:sz w:val="24"/>
                <w:szCs w:val="24"/>
              </w:rPr>
            </w:pPr>
            <w:r>
              <w:rPr>
                <w:rFonts w:ascii="Arial" w:hAnsi="Arial" w:cs="Arial"/>
                <w:sz w:val="24"/>
                <w:szCs w:val="24"/>
              </w:rPr>
              <w:t>95%</w:t>
            </w:r>
          </w:p>
        </w:tc>
      </w:tr>
      <w:tr w:rsidR="00094FE7" w:rsidTr="00094FE7">
        <w:trPr>
          <w:trHeight w:val="180"/>
          <w:jc w:val="center"/>
        </w:trPr>
        <w:tc>
          <w:tcPr>
            <w:tcW w:w="7143" w:type="dxa"/>
            <w:tcBorders>
              <w:top w:val="single" w:sz="4" w:space="0" w:color="000000"/>
              <w:left w:val="single" w:sz="4" w:space="0" w:color="000000"/>
              <w:bottom w:val="single" w:sz="4" w:space="0" w:color="000000"/>
              <w:right w:val="single" w:sz="4" w:space="0" w:color="000000"/>
            </w:tcBorders>
            <w:hideMark/>
          </w:tcPr>
          <w:p w:rsidR="00094FE7" w:rsidRDefault="00094FE7">
            <w:pPr>
              <w:autoSpaceDE w:val="0"/>
              <w:spacing w:after="0" w:line="240" w:lineRule="auto"/>
              <w:jc w:val="both"/>
              <w:rPr>
                <w:rFonts w:ascii="Arial" w:hAnsi="Arial" w:cs="Arial"/>
                <w:sz w:val="24"/>
                <w:szCs w:val="24"/>
              </w:rPr>
            </w:pPr>
            <w:r>
              <w:rPr>
                <w:rFonts w:ascii="Arial" w:hAnsi="Arial" w:cs="Arial"/>
                <w:sz w:val="24"/>
                <w:szCs w:val="24"/>
              </w:rPr>
              <w:t>Процент отмененных в судебном порядке постановлений по делам об административных правонарушениях от общего количества вынесенных контрольным органом постановлений</w:t>
            </w:r>
          </w:p>
        </w:tc>
        <w:tc>
          <w:tcPr>
            <w:tcW w:w="2602" w:type="dxa"/>
            <w:tcBorders>
              <w:top w:val="single" w:sz="4" w:space="0" w:color="000000"/>
              <w:left w:val="single" w:sz="4" w:space="0" w:color="000000"/>
              <w:bottom w:val="single" w:sz="4" w:space="0" w:color="000000"/>
              <w:right w:val="single" w:sz="4" w:space="0" w:color="000000"/>
            </w:tcBorders>
            <w:hideMark/>
          </w:tcPr>
          <w:p w:rsidR="00094FE7" w:rsidRDefault="00094FE7">
            <w:pPr>
              <w:autoSpaceDE w:val="0"/>
              <w:spacing w:after="0" w:line="240" w:lineRule="auto"/>
              <w:ind w:firstLine="33"/>
              <w:jc w:val="both"/>
              <w:rPr>
                <w:rFonts w:ascii="Arial" w:hAnsi="Arial" w:cs="Arial"/>
                <w:sz w:val="24"/>
                <w:szCs w:val="24"/>
              </w:rPr>
            </w:pPr>
            <w:r>
              <w:rPr>
                <w:rFonts w:ascii="Arial" w:hAnsi="Arial" w:cs="Arial"/>
                <w:sz w:val="24"/>
                <w:szCs w:val="24"/>
              </w:rPr>
              <w:t>0%</w:t>
            </w:r>
          </w:p>
        </w:tc>
      </w:tr>
    </w:tbl>
    <w:p w:rsidR="00094FE7" w:rsidRDefault="00094FE7" w:rsidP="00094FE7">
      <w:pPr>
        <w:spacing w:after="0" w:line="240" w:lineRule="auto"/>
        <w:jc w:val="both"/>
        <w:rPr>
          <w:rFonts w:ascii="Arial" w:hAnsi="Arial" w:cs="Arial"/>
          <w:sz w:val="24"/>
          <w:szCs w:val="24"/>
        </w:rPr>
      </w:pPr>
    </w:p>
    <w:p w:rsidR="00094FE7" w:rsidRDefault="00094FE7" w:rsidP="00094FE7">
      <w:pPr>
        <w:spacing w:after="0" w:line="240" w:lineRule="auto"/>
        <w:ind w:firstLine="851"/>
        <w:jc w:val="both"/>
        <w:rPr>
          <w:rFonts w:ascii="Arial" w:hAnsi="Arial" w:cs="Arial"/>
          <w:b/>
          <w:sz w:val="24"/>
          <w:szCs w:val="24"/>
        </w:rPr>
      </w:pPr>
      <w:r>
        <w:rPr>
          <w:rFonts w:ascii="Arial" w:eastAsia="Times New Roman" w:hAnsi="Arial" w:cs="Arial"/>
          <w:sz w:val="24"/>
          <w:szCs w:val="24"/>
        </w:rPr>
        <w:t>7.3. Индикативные показатели</w:t>
      </w:r>
    </w:p>
    <w:tbl>
      <w:tblPr>
        <w:tblW w:w="4900" w:type="pct"/>
        <w:jc w:val="center"/>
        <w:tblInd w:w="149" w:type="dxa"/>
        <w:tblLayout w:type="fixed"/>
        <w:tblCellMar>
          <w:left w:w="149" w:type="dxa"/>
          <w:right w:w="149" w:type="dxa"/>
        </w:tblCellMar>
        <w:tblLook w:val="04A0"/>
      </w:tblPr>
      <w:tblGrid>
        <w:gridCol w:w="922"/>
        <w:gridCol w:w="2412"/>
        <w:gridCol w:w="89"/>
        <w:gridCol w:w="1846"/>
        <w:gridCol w:w="3464"/>
        <w:gridCol w:w="1003"/>
      </w:tblGrid>
      <w:tr w:rsidR="00094FE7" w:rsidTr="00094FE7">
        <w:trPr>
          <w:jc w:val="center"/>
        </w:trPr>
        <w:tc>
          <w:tcPr>
            <w:tcW w:w="926" w:type="dxa"/>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b/>
                <w:sz w:val="24"/>
                <w:szCs w:val="24"/>
              </w:rPr>
              <w:t>7.3.1.</w:t>
            </w:r>
          </w:p>
        </w:tc>
        <w:tc>
          <w:tcPr>
            <w:tcW w:w="8860" w:type="dxa"/>
            <w:gridSpan w:val="5"/>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b/>
                <w:sz w:val="24"/>
                <w:szCs w:val="24"/>
              </w:rPr>
            </w:pPr>
            <w:r>
              <w:rPr>
                <w:rFonts w:ascii="Arial" w:hAnsi="Arial" w:cs="Arial"/>
                <w:b/>
                <w:sz w:val="24"/>
                <w:szCs w:val="24"/>
              </w:rPr>
              <w:t xml:space="preserve">Индикативные показатели, характеризующие параметры </w:t>
            </w:r>
          </w:p>
          <w:p w:rsidR="00094FE7" w:rsidRDefault="00094FE7">
            <w:pPr>
              <w:spacing w:after="0" w:line="240" w:lineRule="auto"/>
              <w:jc w:val="both"/>
              <w:textAlignment w:val="baseline"/>
              <w:rPr>
                <w:rFonts w:ascii="Arial" w:hAnsi="Arial" w:cs="Arial"/>
                <w:sz w:val="24"/>
                <w:szCs w:val="24"/>
              </w:rPr>
            </w:pPr>
            <w:r>
              <w:rPr>
                <w:rFonts w:ascii="Arial" w:hAnsi="Arial" w:cs="Arial"/>
                <w:b/>
                <w:sz w:val="24"/>
                <w:szCs w:val="24"/>
              </w:rPr>
              <w:t>проведенных мероприятий</w:t>
            </w:r>
          </w:p>
        </w:tc>
      </w:tr>
      <w:tr w:rsidR="00094FE7" w:rsidTr="00094FE7">
        <w:trPr>
          <w:trHeight w:val="1113"/>
          <w:jc w:val="center"/>
        </w:trPr>
        <w:tc>
          <w:tcPr>
            <w:tcW w:w="926" w:type="dxa"/>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sz w:val="24"/>
                <w:szCs w:val="24"/>
              </w:rPr>
              <w:t>1.</w:t>
            </w:r>
          </w:p>
        </w:tc>
        <w:tc>
          <w:tcPr>
            <w:tcW w:w="2515" w:type="dxa"/>
            <w:gridSpan w:val="2"/>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sz w:val="24"/>
                <w:szCs w:val="24"/>
              </w:rPr>
              <w:t>Доля проверок, на результаты которых поданы жалобы</w:t>
            </w:r>
          </w:p>
        </w:tc>
        <w:tc>
          <w:tcPr>
            <w:tcW w:w="1855" w:type="dxa"/>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proofErr w:type="gramStart"/>
            <w:r>
              <w:rPr>
                <w:rFonts w:ascii="Arial" w:hAnsi="Arial" w:cs="Arial"/>
                <w:sz w:val="24"/>
                <w:szCs w:val="24"/>
              </w:rPr>
              <w:t>Ж</w:t>
            </w:r>
            <w:proofErr w:type="gramEnd"/>
            <w:r>
              <w:rPr>
                <w:rFonts w:ascii="Arial" w:hAnsi="Arial" w:cs="Arial"/>
                <w:sz w:val="24"/>
                <w:szCs w:val="24"/>
              </w:rPr>
              <w:t xml:space="preserve"> </w:t>
            </w:r>
            <w:proofErr w:type="spellStart"/>
            <w:r>
              <w:rPr>
                <w:rFonts w:ascii="Arial" w:hAnsi="Arial" w:cs="Arial"/>
                <w:sz w:val="24"/>
                <w:szCs w:val="24"/>
              </w:rPr>
              <w:t>x</w:t>
            </w:r>
            <w:proofErr w:type="spellEnd"/>
            <w:r>
              <w:rPr>
                <w:rFonts w:ascii="Arial" w:hAnsi="Arial" w:cs="Arial"/>
                <w:sz w:val="24"/>
                <w:szCs w:val="24"/>
              </w:rPr>
              <w:t xml:space="preserve"> 100 / </w:t>
            </w:r>
            <w:proofErr w:type="spellStart"/>
            <w:r>
              <w:rPr>
                <w:rFonts w:ascii="Arial" w:hAnsi="Arial" w:cs="Arial"/>
                <w:sz w:val="24"/>
                <w:szCs w:val="24"/>
              </w:rPr>
              <w:t>Пф</w:t>
            </w:r>
            <w:proofErr w:type="spellEnd"/>
          </w:p>
        </w:tc>
        <w:tc>
          <w:tcPr>
            <w:tcW w:w="3483" w:type="dxa"/>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proofErr w:type="gramStart"/>
            <w:r>
              <w:rPr>
                <w:rFonts w:ascii="Arial" w:hAnsi="Arial" w:cs="Arial"/>
                <w:sz w:val="24"/>
                <w:szCs w:val="24"/>
              </w:rPr>
              <w:t>Ж</w:t>
            </w:r>
            <w:proofErr w:type="gramEnd"/>
            <w:r>
              <w:rPr>
                <w:rFonts w:ascii="Arial" w:hAnsi="Arial" w:cs="Arial"/>
                <w:sz w:val="24"/>
                <w:szCs w:val="24"/>
              </w:rPr>
              <w:t xml:space="preserve"> - количество жалоб (ед.)</w:t>
            </w:r>
          </w:p>
          <w:p w:rsidR="00094FE7" w:rsidRDefault="00094FE7">
            <w:pPr>
              <w:spacing w:after="0" w:line="240" w:lineRule="auto"/>
              <w:jc w:val="both"/>
              <w:textAlignment w:val="baseline"/>
              <w:rPr>
                <w:rFonts w:ascii="Arial" w:hAnsi="Arial" w:cs="Arial"/>
                <w:sz w:val="24"/>
                <w:szCs w:val="24"/>
              </w:rPr>
            </w:pPr>
            <w:proofErr w:type="spellStart"/>
            <w:r>
              <w:rPr>
                <w:rFonts w:ascii="Arial" w:hAnsi="Arial" w:cs="Arial"/>
                <w:sz w:val="24"/>
                <w:szCs w:val="24"/>
              </w:rPr>
              <w:t>Пф</w:t>
            </w:r>
            <w:proofErr w:type="spellEnd"/>
            <w:r>
              <w:rPr>
                <w:rFonts w:ascii="Arial" w:hAnsi="Arial" w:cs="Arial"/>
                <w:sz w:val="24"/>
                <w:szCs w:val="24"/>
              </w:rPr>
              <w:t xml:space="preserve"> - количество проведенных проверок</w:t>
            </w:r>
          </w:p>
        </w:tc>
        <w:tc>
          <w:tcPr>
            <w:tcW w:w="1007" w:type="dxa"/>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sz w:val="24"/>
                <w:szCs w:val="24"/>
              </w:rPr>
              <w:t>0%</w:t>
            </w:r>
          </w:p>
        </w:tc>
      </w:tr>
      <w:tr w:rsidR="00094FE7" w:rsidTr="00094FE7">
        <w:trPr>
          <w:jc w:val="center"/>
        </w:trPr>
        <w:tc>
          <w:tcPr>
            <w:tcW w:w="926" w:type="dxa"/>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sz w:val="24"/>
                <w:szCs w:val="24"/>
              </w:rPr>
              <w:t>2.</w:t>
            </w:r>
          </w:p>
        </w:tc>
        <w:tc>
          <w:tcPr>
            <w:tcW w:w="2515" w:type="dxa"/>
            <w:gridSpan w:val="2"/>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sz w:val="24"/>
                <w:szCs w:val="24"/>
              </w:rPr>
              <w:t>Доля проверок, результаты которых были признаны недействительными</w:t>
            </w:r>
          </w:p>
        </w:tc>
        <w:tc>
          <w:tcPr>
            <w:tcW w:w="1855" w:type="dxa"/>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proofErr w:type="spellStart"/>
            <w:proofErr w:type="gramStart"/>
            <w:r>
              <w:rPr>
                <w:rFonts w:ascii="Arial" w:hAnsi="Arial" w:cs="Arial"/>
                <w:sz w:val="24"/>
                <w:szCs w:val="24"/>
              </w:rPr>
              <w:t>Пн</w:t>
            </w:r>
            <w:proofErr w:type="spellEnd"/>
            <w:proofErr w:type="gramEnd"/>
            <w:r>
              <w:rPr>
                <w:rFonts w:ascii="Arial" w:hAnsi="Arial" w:cs="Arial"/>
                <w:sz w:val="24"/>
                <w:szCs w:val="24"/>
              </w:rPr>
              <w:t xml:space="preserve"> </w:t>
            </w:r>
            <w:proofErr w:type="spellStart"/>
            <w:r>
              <w:rPr>
                <w:rFonts w:ascii="Arial" w:hAnsi="Arial" w:cs="Arial"/>
                <w:sz w:val="24"/>
                <w:szCs w:val="24"/>
              </w:rPr>
              <w:t>x</w:t>
            </w:r>
            <w:proofErr w:type="spellEnd"/>
            <w:r>
              <w:rPr>
                <w:rFonts w:ascii="Arial" w:hAnsi="Arial" w:cs="Arial"/>
                <w:sz w:val="24"/>
                <w:szCs w:val="24"/>
              </w:rPr>
              <w:t xml:space="preserve"> 100 / </w:t>
            </w:r>
            <w:proofErr w:type="spellStart"/>
            <w:r>
              <w:rPr>
                <w:rFonts w:ascii="Arial" w:hAnsi="Arial" w:cs="Arial"/>
                <w:sz w:val="24"/>
                <w:szCs w:val="24"/>
              </w:rPr>
              <w:t>Пф</w:t>
            </w:r>
            <w:proofErr w:type="spellEnd"/>
          </w:p>
        </w:tc>
        <w:tc>
          <w:tcPr>
            <w:tcW w:w="3483" w:type="dxa"/>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proofErr w:type="spellStart"/>
            <w:proofErr w:type="gramStart"/>
            <w:r>
              <w:rPr>
                <w:rFonts w:ascii="Arial" w:hAnsi="Arial" w:cs="Arial"/>
                <w:sz w:val="24"/>
                <w:szCs w:val="24"/>
              </w:rPr>
              <w:t>Пн</w:t>
            </w:r>
            <w:proofErr w:type="spellEnd"/>
            <w:proofErr w:type="gramEnd"/>
            <w:r>
              <w:rPr>
                <w:rFonts w:ascii="Arial" w:hAnsi="Arial" w:cs="Arial"/>
                <w:sz w:val="24"/>
                <w:szCs w:val="24"/>
              </w:rPr>
              <w:t xml:space="preserve"> - количество проверок, признанных недействительными (ед.)</w:t>
            </w:r>
          </w:p>
          <w:p w:rsidR="00094FE7" w:rsidRDefault="00094FE7">
            <w:pPr>
              <w:spacing w:after="0" w:line="240" w:lineRule="auto"/>
              <w:jc w:val="both"/>
              <w:textAlignment w:val="baseline"/>
              <w:rPr>
                <w:rFonts w:ascii="Arial" w:hAnsi="Arial" w:cs="Arial"/>
                <w:sz w:val="24"/>
                <w:szCs w:val="24"/>
              </w:rPr>
            </w:pPr>
            <w:proofErr w:type="spellStart"/>
            <w:r>
              <w:rPr>
                <w:rFonts w:ascii="Arial" w:hAnsi="Arial" w:cs="Arial"/>
                <w:sz w:val="24"/>
                <w:szCs w:val="24"/>
              </w:rPr>
              <w:t>Пф</w:t>
            </w:r>
            <w:proofErr w:type="spellEnd"/>
            <w:r>
              <w:rPr>
                <w:rFonts w:ascii="Arial" w:hAnsi="Arial" w:cs="Arial"/>
                <w:sz w:val="24"/>
                <w:szCs w:val="24"/>
              </w:rPr>
              <w:t xml:space="preserve"> - количество проведенных проверок (ед.)</w:t>
            </w:r>
          </w:p>
        </w:tc>
        <w:tc>
          <w:tcPr>
            <w:tcW w:w="1007" w:type="dxa"/>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sz w:val="24"/>
                <w:szCs w:val="24"/>
              </w:rPr>
              <w:t>0%</w:t>
            </w:r>
          </w:p>
        </w:tc>
      </w:tr>
      <w:tr w:rsidR="00094FE7" w:rsidTr="00094FE7">
        <w:trPr>
          <w:trHeight w:val="2222"/>
          <w:jc w:val="center"/>
        </w:trPr>
        <w:tc>
          <w:tcPr>
            <w:tcW w:w="926" w:type="dxa"/>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sz w:val="24"/>
                <w:szCs w:val="24"/>
              </w:rPr>
              <w:t>3.</w:t>
            </w:r>
          </w:p>
        </w:tc>
        <w:tc>
          <w:tcPr>
            <w:tcW w:w="2515" w:type="dxa"/>
            <w:gridSpan w:val="2"/>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sz w:val="24"/>
                <w:szCs w:val="24"/>
              </w:rPr>
              <w:t>Доля проверок, по результатам которых материалы направлены в уполномоченные для принятия решений органы</w:t>
            </w:r>
          </w:p>
        </w:tc>
        <w:tc>
          <w:tcPr>
            <w:tcW w:w="1855" w:type="dxa"/>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proofErr w:type="spellStart"/>
            <w:r>
              <w:rPr>
                <w:rFonts w:ascii="Arial" w:hAnsi="Arial" w:cs="Arial"/>
                <w:sz w:val="24"/>
                <w:szCs w:val="24"/>
              </w:rPr>
              <w:t>Кнм</w:t>
            </w:r>
            <w:proofErr w:type="spellEnd"/>
            <w:r>
              <w:rPr>
                <w:rFonts w:ascii="Arial" w:hAnsi="Arial" w:cs="Arial"/>
                <w:sz w:val="24"/>
                <w:szCs w:val="24"/>
              </w:rPr>
              <w:t xml:space="preserve"> </w:t>
            </w:r>
            <w:proofErr w:type="spellStart"/>
            <w:r>
              <w:rPr>
                <w:rFonts w:ascii="Arial" w:hAnsi="Arial" w:cs="Arial"/>
                <w:sz w:val="24"/>
                <w:szCs w:val="24"/>
              </w:rPr>
              <w:t>х</w:t>
            </w:r>
            <w:proofErr w:type="spellEnd"/>
            <w:r>
              <w:rPr>
                <w:rFonts w:ascii="Arial" w:hAnsi="Arial" w:cs="Arial"/>
                <w:sz w:val="24"/>
                <w:szCs w:val="24"/>
              </w:rPr>
              <w:t xml:space="preserve"> 100 / </w:t>
            </w:r>
            <w:proofErr w:type="spellStart"/>
            <w:r>
              <w:rPr>
                <w:rFonts w:ascii="Arial" w:hAnsi="Arial" w:cs="Arial"/>
                <w:sz w:val="24"/>
                <w:szCs w:val="24"/>
              </w:rPr>
              <w:t>Квн</w:t>
            </w:r>
            <w:proofErr w:type="spellEnd"/>
          </w:p>
        </w:tc>
        <w:tc>
          <w:tcPr>
            <w:tcW w:w="3483" w:type="dxa"/>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sz w:val="24"/>
                <w:szCs w:val="24"/>
              </w:rPr>
              <w:t>К нм - количество материалов, направленных в уполномоченные органы (ед.)</w:t>
            </w:r>
          </w:p>
          <w:p w:rsidR="00094FE7" w:rsidRDefault="00094FE7">
            <w:pPr>
              <w:spacing w:after="0" w:line="240" w:lineRule="auto"/>
              <w:jc w:val="both"/>
              <w:textAlignment w:val="baseline"/>
              <w:rPr>
                <w:rFonts w:ascii="Arial" w:hAnsi="Arial" w:cs="Arial"/>
                <w:sz w:val="24"/>
                <w:szCs w:val="24"/>
              </w:rPr>
            </w:pPr>
            <w:proofErr w:type="spellStart"/>
            <w:r>
              <w:rPr>
                <w:rFonts w:ascii="Arial" w:hAnsi="Arial" w:cs="Arial"/>
                <w:sz w:val="24"/>
                <w:szCs w:val="24"/>
              </w:rPr>
              <w:t>Квн</w:t>
            </w:r>
            <w:proofErr w:type="spellEnd"/>
            <w:r>
              <w:rPr>
                <w:rFonts w:ascii="Arial" w:hAnsi="Arial" w:cs="Arial"/>
                <w:sz w:val="24"/>
                <w:szCs w:val="24"/>
              </w:rPr>
              <w:t xml:space="preserve"> - количество выявленных нарушений (ед.)</w:t>
            </w:r>
          </w:p>
        </w:tc>
        <w:tc>
          <w:tcPr>
            <w:tcW w:w="1007" w:type="dxa"/>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sz w:val="24"/>
                <w:szCs w:val="24"/>
              </w:rPr>
              <w:t>100%</w:t>
            </w:r>
          </w:p>
        </w:tc>
      </w:tr>
      <w:tr w:rsidR="00094FE7" w:rsidTr="00094FE7">
        <w:trPr>
          <w:jc w:val="center"/>
        </w:trPr>
        <w:tc>
          <w:tcPr>
            <w:tcW w:w="926" w:type="dxa"/>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sz w:val="24"/>
                <w:szCs w:val="24"/>
              </w:rPr>
              <w:t>4.</w:t>
            </w:r>
          </w:p>
        </w:tc>
        <w:tc>
          <w:tcPr>
            <w:tcW w:w="2515" w:type="dxa"/>
            <w:gridSpan w:val="2"/>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sz w:val="24"/>
                <w:szCs w:val="24"/>
              </w:rPr>
              <w:t>Количество проведенных профилактических мероприятий</w:t>
            </w:r>
          </w:p>
        </w:tc>
        <w:tc>
          <w:tcPr>
            <w:tcW w:w="1855" w:type="dxa"/>
            <w:tcBorders>
              <w:top w:val="single" w:sz="6" w:space="0" w:color="000000"/>
              <w:left w:val="single" w:sz="6" w:space="0" w:color="000000"/>
              <w:bottom w:val="single" w:sz="6" w:space="0" w:color="000000"/>
              <w:right w:val="single" w:sz="6" w:space="0" w:color="000000"/>
            </w:tcBorders>
          </w:tcPr>
          <w:p w:rsidR="00094FE7" w:rsidRDefault="00094FE7">
            <w:pPr>
              <w:snapToGrid w:val="0"/>
              <w:spacing w:after="0" w:line="240" w:lineRule="auto"/>
              <w:jc w:val="both"/>
              <w:rPr>
                <w:rFonts w:ascii="Arial" w:hAnsi="Arial" w:cs="Arial"/>
                <w:sz w:val="24"/>
                <w:szCs w:val="24"/>
              </w:rPr>
            </w:pPr>
          </w:p>
        </w:tc>
        <w:tc>
          <w:tcPr>
            <w:tcW w:w="3483" w:type="dxa"/>
            <w:tcBorders>
              <w:top w:val="single" w:sz="6" w:space="0" w:color="000000"/>
              <w:left w:val="single" w:sz="6" w:space="0" w:color="000000"/>
              <w:bottom w:val="single" w:sz="6" w:space="0" w:color="000000"/>
              <w:right w:val="single" w:sz="6" w:space="0" w:color="000000"/>
            </w:tcBorders>
          </w:tcPr>
          <w:p w:rsidR="00094FE7" w:rsidRDefault="00094FE7">
            <w:pPr>
              <w:snapToGrid w:val="0"/>
              <w:spacing w:after="0" w:line="240" w:lineRule="auto"/>
              <w:jc w:val="both"/>
              <w:rPr>
                <w:rFonts w:ascii="Arial" w:hAnsi="Arial" w:cs="Arial"/>
                <w:sz w:val="24"/>
                <w:szCs w:val="24"/>
              </w:rPr>
            </w:pPr>
          </w:p>
        </w:tc>
        <w:tc>
          <w:tcPr>
            <w:tcW w:w="1007" w:type="dxa"/>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sz w:val="24"/>
                <w:szCs w:val="24"/>
              </w:rPr>
              <w:t>Шт.</w:t>
            </w:r>
          </w:p>
        </w:tc>
      </w:tr>
      <w:tr w:rsidR="00094FE7" w:rsidTr="00094FE7">
        <w:trPr>
          <w:jc w:val="center"/>
        </w:trPr>
        <w:tc>
          <w:tcPr>
            <w:tcW w:w="926" w:type="dxa"/>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b/>
                <w:sz w:val="24"/>
                <w:szCs w:val="24"/>
              </w:rPr>
              <w:t>7.3.2.</w:t>
            </w:r>
          </w:p>
        </w:tc>
        <w:tc>
          <w:tcPr>
            <w:tcW w:w="8860" w:type="dxa"/>
            <w:gridSpan w:val="5"/>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b/>
                <w:sz w:val="24"/>
                <w:szCs w:val="24"/>
              </w:rPr>
              <w:t>Индикативные показатели, характеризующие объем задействованных трудовых ресурсов</w:t>
            </w:r>
          </w:p>
        </w:tc>
      </w:tr>
      <w:tr w:rsidR="00094FE7" w:rsidTr="00094FE7">
        <w:trPr>
          <w:jc w:val="center"/>
        </w:trPr>
        <w:tc>
          <w:tcPr>
            <w:tcW w:w="926" w:type="dxa"/>
            <w:tcBorders>
              <w:top w:val="single" w:sz="6" w:space="0" w:color="000000"/>
              <w:left w:val="single" w:sz="6" w:space="0" w:color="000000"/>
              <w:bottom w:val="single" w:sz="6" w:space="0" w:color="000000"/>
              <w:right w:val="nil"/>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sz w:val="24"/>
                <w:szCs w:val="24"/>
              </w:rPr>
              <w:t>1.</w:t>
            </w:r>
          </w:p>
        </w:tc>
        <w:tc>
          <w:tcPr>
            <w:tcW w:w="2425" w:type="dxa"/>
            <w:tcBorders>
              <w:top w:val="single" w:sz="6" w:space="0" w:color="000000"/>
              <w:left w:val="single" w:sz="6" w:space="0" w:color="000000"/>
              <w:bottom w:val="single" w:sz="6" w:space="0" w:color="000000"/>
              <w:right w:val="nil"/>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sz w:val="24"/>
                <w:szCs w:val="24"/>
              </w:rPr>
              <w:t>Количество штатных единиц</w:t>
            </w:r>
          </w:p>
        </w:tc>
        <w:tc>
          <w:tcPr>
            <w:tcW w:w="1945" w:type="dxa"/>
            <w:gridSpan w:val="2"/>
            <w:tcBorders>
              <w:top w:val="single" w:sz="6" w:space="0" w:color="000000"/>
              <w:left w:val="single" w:sz="6" w:space="0" w:color="000000"/>
              <w:bottom w:val="single" w:sz="6" w:space="0" w:color="000000"/>
              <w:right w:val="nil"/>
            </w:tcBorders>
          </w:tcPr>
          <w:p w:rsidR="00094FE7" w:rsidRDefault="00094FE7">
            <w:pPr>
              <w:snapToGrid w:val="0"/>
              <w:spacing w:after="0" w:line="240" w:lineRule="auto"/>
              <w:jc w:val="both"/>
              <w:rPr>
                <w:rFonts w:ascii="Arial" w:hAnsi="Arial" w:cs="Arial"/>
                <w:sz w:val="24"/>
                <w:szCs w:val="24"/>
              </w:rPr>
            </w:pPr>
          </w:p>
        </w:tc>
        <w:tc>
          <w:tcPr>
            <w:tcW w:w="3483" w:type="dxa"/>
            <w:tcBorders>
              <w:top w:val="single" w:sz="6" w:space="0" w:color="000000"/>
              <w:left w:val="single" w:sz="6" w:space="0" w:color="000000"/>
              <w:bottom w:val="single" w:sz="6" w:space="0" w:color="000000"/>
              <w:right w:val="single" w:sz="6" w:space="0" w:color="000000"/>
            </w:tcBorders>
          </w:tcPr>
          <w:p w:rsidR="00094FE7" w:rsidRDefault="00094FE7">
            <w:pPr>
              <w:snapToGrid w:val="0"/>
              <w:spacing w:after="0" w:line="240" w:lineRule="auto"/>
              <w:jc w:val="both"/>
              <w:rPr>
                <w:rFonts w:ascii="Arial" w:hAnsi="Arial" w:cs="Arial"/>
                <w:sz w:val="24"/>
                <w:szCs w:val="24"/>
              </w:rPr>
            </w:pPr>
          </w:p>
        </w:tc>
        <w:tc>
          <w:tcPr>
            <w:tcW w:w="1007" w:type="dxa"/>
            <w:tcBorders>
              <w:top w:val="single" w:sz="6" w:space="0" w:color="000000"/>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color w:val="444444"/>
                <w:sz w:val="24"/>
                <w:szCs w:val="24"/>
              </w:rPr>
              <w:t>Чел.</w:t>
            </w:r>
          </w:p>
        </w:tc>
      </w:tr>
      <w:tr w:rsidR="00094FE7" w:rsidTr="00094FE7">
        <w:trPr>
          <w:jc w:val="center"/>
        </w:trPr>
        <w:tc>
          <w:tcPr>
            <w:tcW w:w="926" w:type="dxa"/>
            <w:tcBorders>
              <w:top w:val="nil"/>
              <w:left w:val="single" w:sz="6" w:space="0" w:color="000000"/>
              <w:bottom w:val="single" w:sz="6" w:space="0" w:color="000000"/>
              <w:right w:val="nil"/>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sz w:val="24"/>
                <w:szCs w:val="24"/>
              </w:rPr>
              <w:t>2.</w:t>
            </w:r>
          </w:p>
        </w:tc>
        <w:tc>
          <w:tcPr>
            <w:tcW w:w="2425" w:type="dxa"/>
            <w:tcBorders>
              <w:top w:val="nil"/>
              <w:left w:val="single" w:sz="6" w:space="0" w:color="000000"/>
              <w:bottom w:val="single" w:sz="6" w:space="0" w:color="000000"/>
              <w:right w:val="nil"/>
            </w:tcBorders>
            <w:hideMark/>
          </w:tcPr>
          <w:p w:rsidR="00094FE7" w:rsidRDefault="00094FE7">
            <w:pPr>
              <w:spacing w:after="0" w:line="240" w:lineRule="auto"/>
              <w:jc w:val="both"/>
              <w:textAlignment w:val="baseline"/>
              <w:rPr>
                <w:rFonts w:ascii="Arial" w:hAnsi="Arial" w:cs="Arial"/>
                <w:sz w:val="24"/>
                <w:szCs w:val="24"/>
              </w:rPr>
            </w:pPr>
            <w:r>
              <w:rPr>
                <w:rFonts w:ascii="Arial" w:hAnsi="Arial" w:cs="Arial"/>
                <w:sz w:val="24"/>
                <w:szCs w:val="24"/>
              </w:rPr>
              <w:t xml:space="preserve">Нагрузка контрольных </w:t>
            </w:r>
            <w:r>
              <w:rPr>
                <w:rFonts w:ascii="Arial" w:hAnsi="Arial" w:cs="Arial"/>
                <w:sz w:val="24"/>
                <w:szCs w:val="24"/>
              </w:rPr>
              <w:lastRenderedPageBreak/>
              <w:t>мероприятий на работников контрольного  органа</w:t>
            </w:r>
          </w:p>
        </w:tc>
        <w:tc>
          <w:tcPr>
            <w:tcW w:w="1945" w:type="dxa"/>
            <w:gridSpan w:val="2"/>
            <w:tcBorders>
              <w:top w:val="nil"/>
              <w:left w:val="single" w:sz="6" w:space="0" w:color="000000"/>
              <w:bottom w:val="single" w:sz="6" w:space="0" w:color="000000"/>
              <w:right w:val="nil"/>
            </w:tcBorders>
            <w:hideMark/>
          </w:tcPr>
          <w:p w:rsidR="00094FE7" w:rsidRDefault="00094FE7">
            <w:pPr>
              <w:spacing w:after="0" w:line="240" w:lineRule="auto"/>
              <w:jc w:val="both"/>
              <w:textAlignment w:val="baseline"/>
              <w:rPr>
                <w:rFonts w:ascii="Arial" w:hAnsi="Arial" w:cs="Arial"/>
                <w:sz w:val="24"/>
                <w:szCs w:val="24"/>
              </w:rPr>
            </w:pPr>
            <w:proofErr w:type="gramStart"/>
            <w:r>
              <w:rPr>
                <w:rFonts w:ascii="Arial" w:hAnsi="Arial" w:cs="Arial"/>
                <w:sz w:val="24"/>
                <w:szCs w:val="24"/>
              </w:rPr>
              <w:lastRenderedPageBreak/>
              <w:t>Км</w:t>
            </w:r>
            <w:proofErr w:type="gramEnd"/>
            <w:r>
              <w:rPr>
                <w:rFonts w:ascii="Arial" w:hAnsi="Arial" w:cs="Arial"/>
                <w:sz w:val="24"/>
                <w:szCs w:val="24"/>
              </w:rPr>
              <w:t xml:space="preserve"> / </w:t>
            </w:r>
            <w:proofErr w:type="spellStart"/>
            <w:r>
              <w:rPr>
                <w:rFonts w:ascii="Arial" w:hAnsi="Arial" w:cs="Arial"/>
                <w:sz w:val="24"/>
                <w:szCs w:val="24"/>
              </w:rPr>
              <w:t>Кр=</w:t>
            </w:r>
            <w:proofErr w:type="spellEnd"/>
            <w:r>
              <w:rPr>
                <w:rFonts w:ascii="Arial" w:hAnsi="Arial" w:cs="Arial"/>
                <w:sz w:val="24"/>
                <w:szCs w:val="24"/>
              </w:rPr>
              <w:t xml:space="preserve"> </w:t>
            </w:r>
            <w:proofErr w:type="spellStart"/>
            <w:r>
              <w:rPr>
                <w:rFonts w:ascii="Arial" w:hAnsi="Arial" w:cs="Arial"/>
                <w:sz w:val="24"/>
                <w:szCs w:val="24"/>
              </w:rPr>
              <w:t>Нк</w:t>
            </w:r>
            <w:proofErr w:type="spellEnd"/>
          </w:p>
        </w:tc>
        <w:tc>
          <w:tcPr>
            <w:tcW w:w="3483" w:type="dxa"/>
            <w:tcBorders>
              <w:top w:val="nil"/>
              <w:left w:val="single" w:sz="6" w:space="0" w:color="000000"/>
              <w:bottom w:val="single" w:sz="6" w:space="0" w:color="000000"/>
              <w:right w:val="single" w:sz="6" w:space="0" w:color="000000"/>
            </w:tcBorders>
            <w:hideMark/>
          </w:tcPr>
          <w:p w:rsidR="00094FE7" w:rsidRDefault="00094FE7">
            <w:pPr>
              <w:spacing w:after="0" w:line="240" w:lineRule="auto"/>
              <w:jc w:val="both"/>
              <w:textAlignment w:val="baseline"/>
              <w:rPr>
                <w:rFonts w:ascii="Arial" w:hAnsi="Arial" w:cs="Arial"/>
                <w:sz w:val="24"/>
                <w:szCs w:val="24"/>
              </w:rPr>
            </w:pPr>
            <w:proofErr w:type="gramStart"/>
            <w:r>
              <w:rPr>
                <w:rFonts w:ascii="Arial" w:hAnsi="Arial" w:cs="Arial"/>
                <w:sz w:val="24"/>
                <w:szCs w:val="24"/>
              </w:rPr>
              <w:t>Км</w:t>
            </w:r>
            <w:proofErr w:type="gramEnd"/>
            <w:r>
              <w:rPr>
                <w:rFonts w:ascii="Arial" w:hAnsi="Arial" w:cs="Arial"/>
                <w:sz w:val="24"/>
                <w:szCs w:val="24"/>
              </w:rPr>
              <w:t xml:space="preserve"> - количество контрольных мероприятий </w:t>
            </w:r>
            <w:r>
              <w:rPr>
                <w:rFonts w:ascii="Arial" w:hAnsi="Arial" w:cs="Arial"/>
                <w:sz w:val="24"/>
                <w:szCs w:val="24"/>
              </w:rPr>
              <w:lastRenderedPageBreak/>
              <w:t>(ед.)</w:t>
            </w:r>
          </w:p>
          <w:p w:rsidR="00094FE7" w:rsidRDefault="00094FE7">
            <w:pPr>
              <w:spacing w:after="0" w:line="240" w:lineRule="auto"/>
              <w:jc w:val="both"/>
              <w:textAlignment w:val="baseline"/>
              <w:rPr>
                <w:rFonts w:ascii="Arial" w:hAnsi="Arial" w:cs="Arial"/>
                <w:sz w:val="24"/>
                <w:szCs w:val="24"/>
              </w:rPr>
            </w:pPr>
            <w:proofErr w:type="spellStart"/>
            <w:r>
              <w:rPr>
                <w:rFonts w:ascii="Arial" w:hAnsi="Arial" w:cs="Arial"/>
                <w:sz w:val="24"/>
                <w:szCs w:val="24"/>
              </w:rPr>
              <w:t>Кр</w:t>
            </w:r>
            <w:proofErr w:type="spellEnd"/>
            <w:r>
              <w:rPr>
                <w:rFonts w:ascii="Arial" w:hAnsi="Arial" w:cs="Arial"/>
                <w:sz w:val="24"/>
                <w:szCs w:val="24"/>
              </w:rPr>
              <w:t xml:space="preserve"> - количество работников контрольного органа   (ед.)</w:t>
            </w:r>
          </w:p>
          <w:p w:rsidR="00094FE7" w:rsidRDefault="00094FE7">
            <w:pPr>
              <w:spacing w:after="0" w:line="240" w:lineRule="auto"/>
              <w:jc w:val="both"/>
              <w:textAlignment w:val="baseline"/>
              <w:rPr>
                <w:rFonts w:ascii="Arial" w:hAnsi="Arial" w:cs="Arial"/>
                <w:sz w:val="24"/>
                <w:szCs w:val="24"/>
              </w:rPr>
            </w:pPr>
            <w:proofErr w:type="spellStart"/>
            <w:r>
              <w:rPr>
                <w:rFonts w:ascii="Arial" w:hAnsi="Arial" w:cs="Arial"/>
                <w:sz w:val="24"/>
                <w:szCs w:val="24"/>
              </w:rPr>
              <w:t>Нк</w:t>
            </w:r>
            <w:proofErr w:type="spellEnd"/>
            <w:r>
              <w:rPr>
                <w:rFonts w:ascii="Arial" w:hAnsi="Arial" w:cs="Arial"/>
                <w:sz w:val="24"/>
                <w:szCs w:val="24"/>
              </w:rPr>
              <w:t xml:space="preserve"> - нагрузка на 1 работника (ед.)</w:t>
            </w:r>
          </w:p>
        </w:tc>
        <w:tc>
          <w:tcPr>
            <w:tcW w:w="1007" w:type="dxa"/>
            <w:tcBorders>
              <w:top w:val="single" w:sz="6" w:space="0" w:color="000000"/>
              <w:left w:val="single" w:sz="6" w:space="0" w:color="000000"/>
              <w:bottom w:val="single" w:sz="6" w:space="0" w:color="000000"/>
              <w:right w:val="single" w:sz="6" w:space="0" w:color="000000"/>
            </w:tcBorders>
          </w:tcPr>
          <w:p w:rsidR="00094FE7" w:rsidRDefault="00094FE7">
            <w:pPr>
              <w:snapToGrid w:val="0"/>
              <w:spacing w:after="0" w:line="240" w:lineRule="auto"/>
              <w:jc w:val="both"/>
              <w:rPr>
                <w:rFonts w:ascii="Arial" w:hAnsi="Arial" w:cs="Arial"/>
                <w:color w:val="444444"/>
                <w:sz w:val="24"/>
                <w:szCs w:val="24"/>
              </w:rPr>
            </w:pPr>
          </w:p>
        </w:tc>
      </w:tr>
    </w:tbl>
    <w:p w:rsidR="00094FE7" w:rsidRDefault="00094FE7" w:rsidP="00094FE7">
      <w:pPr>
        <w:autoSpaceDE w:val="0"/>
        <w:spacing w:after="0" w:line="240" w:lineRule="auto"/>
        <w:ind w:firstLine="540"/>
        <w:jc w:val="both"/>
        <w:rPr>
          <w:rFonts w:ascii="Arial" w:eastAsia="Times New Roman" w:hAnsi="Arial" w:cs="Arial"/>
          <w:sz w:val="24"/>
          <w:szCs w:val="24"/>
          <w:lang w:eastAsia="ru-RU"/>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D01226" w:rsidRDefault="00D01226"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ind w:firstLine="5103"/>
        <w:contextualSpacing/>
        <w:jc w:val="both"/>
        <w:rPr>
          <w:rFonts w:ascii="Arial" w:hAnsi="Arial" w:cs="Arial"/>
          <w:sz w:val="24"/>
          <w:szCs w:val="24"/>
        </w:rPr>
      </w:pPr>
      <w:r>
        <w:rPr>
          <w:rFonts w:ascii="Arial" w:hAnsi="Arial" w:cs="Arial"/>
          <w:sz w:val="24"/>
          <w:szCs w:val="24"/>
        </w:rPr>
        <w:t>Приложение №1</w:t>
      </w:r>
    </w:p>
    <w:p w:rsidR="00094FE7" w:rsidRDefault="00094FE7" w:rsidP="00094FE7">
      <w:pPr>
        <w:spacing w:after="0" w:line="240" w:lineRule="auto"/>
        <w:ind w:firstLine="5103"/>
        <w:contextualSpacing/>
        <w:jc w:val="both"/>
        <w:rPr>
          <w:rFonts w:ascii="Arial" w:hAnsi="Arial" w:cs="Arial"/>
          <w:sz w:val="24"/>
          <w:szCs w:val="24"/>
        </w:rPr>
      </w:pPr>
      <w:r>
        <w:rPr>
          <w:rFonts w:ascii="Arial" w:hAnsi="Arial" w:cs="Arial"/>
          <w:sz w:val="24"/>
          <w:szCs w:val="24"/>
        </w:rPr>
        <w:t xml:space="preserve">к Положению о </w:t>
      </w:r>
      <w:proofErr w:type="gramStart"/>
      <w:r>
        <w:rPr>
          <w:rFonts w:ascii="Arial" w:hAnsi="Arial" w:cs="Arial"/>
          <w:sz w:val="24"/>
          <w:szCs w:val="24"/>
        </w:rPr>
        <w:t>муниципальном</w:t>
      </w:r>
      <w:proofErr w:type="gramEnd"/>
      <w:r>
        <w:rPr>
          <w:rFonts w:ascii="Arial" w:hAnsi="Arial" w:cs="Arial"/>
          <w:sz w:val="24"/>
          <w:szCs w:val="24"/>
        </w:rPr>
        <w:t xml:space="preserve"> </w:t>
      </w:r>
    </w:p>
    <w:p w:rsidR="00094FE7" w:rsidRDefault="00094FE7" w:rsidP="00094FE7">
      <w:pPr>
        <w:spacing w:after="0" w:line="240" w:lineRule="auto"/>
        <w:ind w:firstLine="5103"/>
        <w:contextualSpacing/>
        <w:jc w:val="both"/>
        <w:rPr>
          <w:rFonts w:ascii="Arial" w:hAnsi="Arial" w:cs="Arial"/>
          <w:sz w:val="24"/>
          <w:szCs w:val="24"/>
        </w:rPr>
      </w:pPr>
      <w:r>
        <w:rPr>
          <w:rFonts w:ascii="Arial" w:hAnsi="Arial" w:cs="Arial"/>
          <w:sz w:val="24"/>
          <w:szCs w:val="24"/>
        </w:rPr>
        <w:t xml:space="preserve">земельном </w:t>
      </w:r>
      <w:proofErr w:type="gramStart"/>
      <w:r>
        <w:rPr>
          <w:rFonts w:ascii="Arial" w:hAnsi="Arial" w:cs="Arial"/>
          <w:sz w:val="24"/>
          <w:szCs w:val="24"/>
        </w:rPr>
        <w:t>контроле</w:t>
      </w:r>
      <w:proofErr w:type="gramEnd"/>
      <w:r>
        <w:rPr>
          <w:rFonts w:ascii="Arial" w:hAnsi="Arial" w:cs="Arial"/>
          <w:sz w:val="24"/>
          <w:szCs w:val="24"/>
        </w:rPr>
        <w:t xml:space="preserve"> на территории</w:t>
      </w:r>
    </w:p>
    <w:p w:rsidR="00094FE7" w:rsidRDefault="00094FE7" w:rsidP="00094FE7">
      <w:pPr>
        <w:spacing w:after="0" w:line="240" w:lineRule="auto"/>
        <w:ind w:firstLine="5103"/>
        <w:contextualSpacing/>
        <w:jc w:val="both"/>
        <w:rPr>
          <w:rFonts w:ascii="Arial" w:hAnsi="Arial" w:cs="Arial"/>
          <w:sz w:val="24"/>
          <w:szCs w:val="24"/>
          <w:vertAlign w:val="superscript"/>
        </w:rPr>
      </w:pPr>
      <w:r>
        <w:rPr>
          <w:rFonts w:ascii="Arial" w:hAnsi="Arial" w:cs="Arial"/>
          <w:sz w:val="24"/>
          <w:szCs w:val="24"/>
        </w:rPr>
        <w:t>Тайгинского городского округа</w:t>
      </w:r>
    </w:p>
    <w:p w:rsidR="00094FE7" w:rsidRDefault="00094FE7" w:rsidP="00094FE7">
      <w:pPr>
        <w:pStyle w:val="ConsPlusTitle"/>
        <w:jc w:val="both"/>
        <w:rPr>
          <w:rFonts w:ascii="Arial" w:hAnsi="Arial" w:cs="Arial"/>
          <w:b w:val="0"/>
          <w:bCs/>
          <w:sz w:val="24"/>
          <w:szCs w:val="24"/>
        </w:rPr>
      </w:pPr>
    </w:p>
    <w:p w:rsidR="00094FE7" w:rsidRDefault="00094FE7" w:rsidP="00094FE7">
      <w:pPr>
        <w:pStyle w:val="ConsPlusTitle"/>
        <w:jc w:val="both"/>
        <w:rPr>
          <w:rFonts w:ascii="Arial" w:hAnsi="Arial" w:cs="Arial"/>
          <w:b w:val="0"/>
          <w:bCs/>
          <w:sz w:val="24"/>
          <w:szCs w:val="24"/>
        </w:rPr>
      </w:pPr>
    </w:p>
    <w:p w:rsidR="00094FE7" w:rsidRDefault="00094FE7" w:rsidP="00094FE7">
      <w:pPr>
        <w:pStyle w:val="ConsPlusTitle"/>
        <w:jc w:val="center"/>
        <w:rPr>
          <w:rFonts w:ascii="Arial" w:hAnsi="Arial" w:cs="Arial"/>
          <w:bCs/>
          <w:sz w:val="24"/>
          <w:szCs w:val="24"/>
        </w:rPr>
      </w:pPr>
      <w:r>
        <w:rPr>
          <w:rFonts w:ascii="Arial" w:hAnsi="Arial" w:cs="Arial"/>
          <w:bCs/>
          <w:sz w:val="24"/>
          <w:szCs w:val="24"/>
        </w:rPr>
        <w:t>Перечень</w:t>
      </w:r>
    </w:p>
    <w:p w:rsidR="00094FE7" w:rsidRDefault="00094FE7" w:rsidP="00094FE7">
      <w:pPr>
        <w:pStyle w:val="ConsPlusTitle"/>
        <w:jc w:val="center"/>
        <w:rPr>
          <w:rFonts w:ascii="Arial" w:hAnsi="Arial" w:cs="Arial"/>
          <w:bCs/>
          <w:sz w:val="24"/>
          <w:szCs w:val="24"/>
        </w:rPr>
      </w:pPr>
      <w:r>
        <w:rPr>
          <w:rFonts w:ascii="Arial" w:hAnsi="Arial" w:cs="Arial"/>
          <w:bCs/>
          <w:sz w:val="24"/>
          <w:szCs w:val="24"/>
        </w:rPr>
        <w:t>индикаторов риска нарушения обязательных требований</w:t>
      </w:r>
    </w:p>
    <w:p w:rsidR="00094FE7" w:rsidRDefault="00094FE7" w:rsidP="00094FE7">
      <w:pPr>
        <w:pStyle w:val="ConsPlusTitle"/>
        <w:jc w:val="center"/>
        <w:rPr>
          <w:rFonts w:ascii="Arial" w:hAnsi="Arial" w:cs="Arial"/>
          <w:bCs/>
          <w:color w:val="000000"/>
          <w:sz w:val="24"/>
          <w:szCs w:val="24"/>
          <w:lang w:eastAsia="ru-RU"/>
        </w:rPr>
      </w:pPr>
      <w:r>
        <w:rPr>
          <w:rFonts w:ascii="Arial" w:hAnsi="Arial" w:cs="Arial"/>
          <w:bCs/>
          <w:sz w:val="24"/>
          <w:szCs w:val="24"/>
        </w:rPr>
        <w:t>при осуществлении муниципального земельного контроля</w:t>
      </w:r>
    </w:p>
    <w:p w:rsidR="00094FE7" w:rsidRDefault="00094FE7" w:rsidP="00094FE7">
      <w:pPr>
        <w:pStyle w:val="ConsPlusNormal"/>
        <w:ind w:firstLine="540"/>
        <w:jc w:val="center"/>
        <w:rPr>
          <w:rFonts w:ascii="Arial" w:hAnsi="Arial" w:cs="Arial"/>
          <w:b/>
          <w:bCs/>
          <w:sz w:val="24"/>
          <w:szCs w:val="24"/>
          <w:lang w:eastAsia="ru-RU"/>
        </w:rPr>
      </w:pPr>
      <w:r>
        <w:rPr>
          <w:rFonts w:ascii="Arial" w:hAnsi="Arial" w:cs="Arial"/>
          <w:b/>
          <w:bCs/>
          <w:color w:val="000000"/>
          <w:sz w:val="24"/>
          <w:szCs w:val="24"/>
          <w:lang w:eastAsia="ru-RU"/>
        </w:rPr>
        <w:t>на территории Тайгинского городского округа</w:t>
      </w:r>
    </w:p>
    <w:p w:rsidR="00094FE7" w:rsidRDefault="00094FE7" w:rsidP="00094FE7">
      <w:pPr>
        <w:pStyle w:val="ConsPlusNormal"/>
        <w:ind w:firstLine="540"/>
        <w:jc w:val="both"/>
        <w:rPr>
          <w:rFonts w:ascii="Arial" w:hAnsi="Arial" w:cs="Arial"/>
          <w:sz w:val="24"/>
          <w:szCs w:val="24"/>
          <w:lang w:eastAsia="ru-RU"/>
        </w:rPr>
      </w:pPr>
      <w:r>
        <w:rPr>
          <w:rFonts w:ascii="Arial" w:hAnsi="Arial" w:cs="Arial"/>
          <w:b/>
          <w:bCs/>
          <w:sz w:val="24"/>
          <w:szCs w:val="24"/>
          <w:lang w:eastAsia="ru-RU"/>
        </w:rPr>
        <w:t xml:space="preserve"> </w:t>
      </w:r>
    </w:p>
    <w:p w:rsidR="00094FE7" w:rsidRDefault="00094FE7" w:rsidP="00094FE7">
      <w:pPr>
        <w:spacing w:after="0" w:line="240" w:lineRule="auto"/>
        <w:ind w:firstLine="709"/>
        <w:jc w:val="both"/>
        <w:rPr>
          <w:rFonts w:ascii="Arial" w:hAnsi="Arial" w:cs="Arial"/>
          <w:sz w:val="24"/>
          <w:szCs w:val="24"/>
        </w:rPr>
      </w:pPr>
      <w:r>
        <w:rPr>
          <w:rFonts w:ascii="Arial" w:eastAsia="Times New Roman" w:hAnsi="Arial" w:cs="Arial"/>
          <w:sz w:val="24"/>
          <w:szCs w:val="24"/>
          <w:lang w:eastAsia="ru-RU"/>
        </w:rPr>
        <w:t>1. Несоответствие площади используемого юридическим лицом, индивидуальным предпринимателем, гражданином земельного участка, зафиксированное в результате проведения контрольных мероприятий без взаимодействия с Контролируемым лицом, площади данного земельного участка, сведения о которой содержатся в Едином государственном реестре недвижимости</w:t>
      </w:r>
      <w:r>
        <w:rPr>
          <w:rFonts w:ascii="Arial" w:hAnsi="Arial" w:cs="Arial"/>
          <w:sz w:val="24"/>
          <w:szCs w:val="24"/>
        </w:rPr>
        <w:t>.</w:t>
      </w:r>
    </w:p>
    <w:p w:rsidR="00094FE7" w:rsidRDefault="00094FE7" w:rsidP="00094FE7">
      <w:pPr>
        <w:pStyle w:val="ConsPlusNormal"/>
        <w:ind w:firstLine="709"/>
        <w:jc w:val="both"/>
        <w:rPr>
          <w:rFonts w:ascii="Arial" w:hAnsi="Arial" w:cs="Arial"/>
          <w:sz w:val="24"/>
          <w:szCs w:val="24"/>
        </w:rPr>
      </w:pPr>
      <w:r>
        <w:rPr>
          <w:rFonts w:ascii="Arial" w:hAnsi="Arial" w:cs="Arial"/>
          <w:sz w:val="24"/>
          <w:szCs w:val="24"/>
        </w:rPr>
        <w:t xml:space="preserve">2. Отсутствие в </w:t>
      </w:r>
      <w:r>
        <w:rPr>
          <w:rFonts w:ascii="Arial" w:hAnsi="Arial" w:cs="Arial"/>
          <w:sz w:val="24"/>
          <w:szCs w:val="24"/>
          <w:lang w:eastAsia="ru-RU"/>
        </w:rPr>
        <w:t xml:space="preserve">Едином государственном реестре недвижимости </w:t>
      </w:r>
      <w:r>
        <w:rPr>
          <w:rFonts w:ascii="Arial" w:hAnsi="Arial" w:cs="Arial"/>
          <w:sz w:val="24"/>
          <w:szCs w:val="24"/>
        </w:rPr>
        <w:t>сведений о правах на используемый юридическим лицом, индивидуальным предпринимателем, гражданином земельный участок. Невыполнение обязательных требований к оформлению документов, являющихся основанием для использования земельного участка</w:t>
      </w:r>
    </w:p>
    <w:p w:rsidR="00094FE7" w:rsidRDefault="00094FE7" w:rsidP="00094FE7">
      <w:pPr>
        <w:pStyle w:val="ConsPlusNormal"/>
        <w:ind w:firstLine="709"/>
        <w:jc w:val="both"/>
        <w:rPr>
          <w:rFonts w:ascii="Arial" w:hAnsi="Arial" w:cs="Arial"/>
          <w:sz w:val="24"/>
          <w:szCs w:val="24"/>
        </w:rPr>
      </w:pPr>
      <w:r>
        <w:rPr>
          <w:rFonts w:ascii="Arial" w:hAnsi="Arial" w:cs="Arial"/>
          <w:sz w:val="24"/>
          <w:szCs w:val="24"/>
        </w:rPr>
        <w:t xml:space="preserve">3. </w:t>
      </w:r>
      <w:r>
        <w:rPr>
          <w:rFonts w:ascii="Arial" w:hAnsi="Arial" w:cs="Arial"/>
          <w:sz w:val="24"/>
          <w:szCs w:val="24"/>
          <w:lang w:eastAsia="ru-RU"/>
        </w:rPr>
        <w:t>Ведение деятельности, а также наличие на земельном участке объектов капитального строительства, недвижимого имущества, зафиксированных в результате проведения контрольных мероприятий без взаимодействия с Контролируемым лицом, нахождение которых на земельном участке не соответствуют виду разрешенного использования земельного участка, указанному в Едином государственном реестре недвижимости.</w:t>
      </w:r>
    </w:p>
    <w:p w:rsidR="00094FE7" w:rsidRDefault="00094FE7" w:rsidP="00094FE7">
      <w:pPr>
        <w:pStyle w:val="ConsPlusNormal"/>
        <w:ind w:firstLine="709"/>
        <w:jc w:val="both"/>
        <w:rPr>
          <w:rFonts w:ascii="Arial" w:hAnsi="Arial" w:cs="Arial"/>
          <w:sz w:val="24"/>
          <w:szCs w:val="24"/>
          <w:lang w:eastAsia="ru-RU"/>
        </w:rPr>
      </w:pPr>
      <w:r>
        <w:rPr>
          <w:rFonts w:ascii="Arial" w:hAnsi="Arial" w:cs="Arial"/>
          <w:sz w:val="24"/>
          <w:szCs w:val="24"/>
        </w:rPr>
        <w:t xml:space="preserve">4. </w:t>
      </w:r>
      <w:r>
        <w:rPr>
          <w:rFonts w:ascii="Arial" w:hAnsi="Arial" w:cs="Arial"/>
          <w:sz w:val="24"/>
          <w:szCs w:val="24"/>
          <w:lang w:eastAsia="ru-RU"/>
        </w:rPr>
        <w:t xml:space="preserve">Отсутствие по истечении трех лет </w:t>
      </w:r>
      <w:proofErr w:type="gramStart"/>
      <w:r>
        <w:rPr>
          <w:rFonts w:ascii="Arial" w:hAnsi="Arial" w:cs="Arial"/>
          <w:sz w:val="24"/>
          <w:szCs w:val="24"/>
          <w:lang w:eastAsia="ru-RU"/>
        </w:rPr>
        <w:t>с даты возникновения</w:t>
      </w:r>
      <w:proofErr w:type="gramEnd"/>
      <w:r>
        <w:rPr>
          <w:rFonts w:ascii="Arial" w:hAnsi="Arial" w:cs="Arial"/>
          <w:sz w:val="24"/>
          <w:szCs w:val="24"/>
          <w:lang w:eastAsia="ru-RU"/>
        </w:rPr>
        <w:t xml:space="preserve"> прав либо предоставления в аренду земельного участка, предназначенного для жилищного или иного строительства, на таком земельном участке объектов капитального строительства, признаков ведения строительных работ, связанных с возведением объектов капитального строительства, зафиксированное в результате проведения контрольных мероприятий без взаимодействия с Контролируемым лицом.</w:t>
      </w:r>
    </w:p>
    <w:p w:rsidR="00094FE7" w:rsidRDefault="00094FE7" w:rsidP="00094FE7">
      <w:pPr>
        <w:pStyle w:val="ConsPlusNormal"/>
        <w:jc w:val="both"/>
        <w:rPr>
          <w:rFonts w:ascii="Arial" w:hAnsi="Arial" w:cs="Arial"/>
          <w:sz w:val="24"/>
          <w:szCs w:val="24"/>
          <w:lang w:eastAsia="ru-RU"/>
        </w:rPr>
      </w:pPr>
    </w:p>
    <w:p w:rsidR="00094FE7" w:rsidRDefault="00094FE7" w:rsidP="00094FE7">
      <w:pPr>
        <w:pStyle w:val="ConsPlusNormal"/>
        <w:jc w:val="both"/>
        <w:rPr>
          <w:rFonts w:ascii="Arial" w:hAnsi="Arial" w:cs="Arial"/>
          <w:sz w:val="24"/>
          <w:szCs w:val="24"/>
          <w:lang w:eastAsia="ru-RU"/>
        </w:rPr>
      </w:pPr>
    </w:p>
    <w:p w:rsidR="00094FE7" w:rsidRDefault="00094FE7" w:rsidP="00094FE7">
      <w:pPr>
        <w:pStyle w:val="ConsPlusNormal"/>
        <w:jc w:val="both"/>
        <w:rPr>
          <w:rFonts w:ascii="Arial" w:hAnsi="Arial" w:cs="Arial"/>
          <w:sz w:val="24"/>
          <w:szCs w:val="24"/>
          <w:lang w:eastAsia="ru-RU"/>
        </w:rPr>
      </w:pPr>
    </w:p>
    <w:p w:rsidR="00094FE7" w:rsidRDefault="00094FE7" w:rsidP="00094FE7">
      <w:pPr>
        <w:pStyle w:val="ConsPlusNormal"/>
        <w:jc w:val="both"/>
        <w:rPr>
          <w:rFonts w:ascii="Arial" w:hAnsi="Arial" w:cs="Arial"/>
          <w:sz w:val="24"/>
          <w:szCs w:val="24"/>
          <w:lang w:eastAsia="ru-RU"/>
        </w:rPr>
      </w:pPr>
    </w:p>
    <w:p w:rsidR="00094FE7" w:rsidRDefault="00094FE7" w:rsidP="00094FE7">
      <w:pPr>
        <w:pStyle w:val="ConsPlusNormal"/>
        <w:jc w:val="both"/>
        <w:rPr>
          <w:rFonts w:ascii="Arial" w:hAnsi="Arial" w:cs="Arial"/>
          <w:i/>
          <w:sz w:val="24"/>
          <w:szCs w:val="24"/>
          <w:lang w:eastAsia="ru-RU"/>
        </w:rPr>
      </w:pPr>
    </w:p>
    <w:p w:rsidR="00094FE7" w:rsidRDefault="00094FE7" w:rsidP="00094FE7">
      <w:pPr>
        <w:pStyle w:val="ConsPlusNormal"/>
        <w:jc w:val="both"/>
        <w:rPr>
          <w:rFonts w:ascii="Arial" w:hAnsi="Arial" w:cs="Arial"/>
          <w:color w:val="FF0000"/>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contextualSpacing/>
        <w:jc w:val="both"/>
        <w:rPr>
          <w:rFonts w:ascii="Arial" w:hAnsi="Arial" w:cs="Arial"/>
          <w:sz w:val="24"/>
          <w:szCs w:val="24"/>
        </w:rPr>
      </w:pPr>
    </w:p>
    <w:p w:rsidR="00094FE7" w:rsidRDefault="00094FE7" w:rsidP="00094FE7">
      <w:pPr>
        <w:spacing w:after="0" w:line="240" w:lineRule="auto"/>
        <w:ind w:firstLine="5103"/>
        <w:contextualSpacing/>
        <w:jc w:val="both"/>
        <w:rPr>
          <w:rFonts w:ascii="Arial" w:hAnsi="Arial" w:cs="Arial"/>
          <w:sz w:val="24"/>
          <w:szCs w:val="24"/>
        </w:rPr>
      </w:pPr>
      <w:r>
        <w:rPr>
          <w:rFonts w:ascii="Arial" w:hAnsi="Arial" w:cs="Arial"/>
          <w:sz w:val="24"/>
          <w:szCs w:val="24"/>
        </w:rPr>
        <w:t>Приложение №2</w:t>
      </w:r>
    </w:p>
    <w:p w:rsidR="00094FE7" w:rsidRDefault="00094FE7" w:rsidP="00094FE7">
      <w:pPr>
        <w:spacing w:after="0" w:line="240" w:lineRule="auto"/>
        <w:ind w:firstLine="5103"/>
        <w:contextualSpacing/>
        <w:jc w:val="both"/>
        <w:rPr>
          <w:rFonts w:ascii="Arial" w:hAnsi="Arial" w:cs="Arial"/>
          <w:sz w:val="24"/>
          <w:szCs w:val="24"/>
        </w:rPr>
      </w:pPr>
      <w:r>
        <w:rPr>
          <w:rFonts w:ascii="Arial" w:hAnsi="Arial" w:cs="Arial"/>
          <w:sz w:val="24"/>
          <w:szCs w:val="24"/>
        </w:rPr>
        <w:t xml:space="preserve">к Положению о </w:t>
      </w:r>
      <w:proofErr w:type="gramStart"/>
      <w:r>
        <w:rPr>
          <w:rFonts w:ascii="Arial" w:hAnsi="Arial" w:cs="Arial"/>
          <w:sz w:val="24"/>
          <w:szCs w:val="24"/>
        </w:rPr>
        <w:t>муниципальном</w:t>
      </w:r>
      <w:proofErr w:type="gramEnd"/>
      <w:r>
        <w:rPr>
          <w:rFonts w:ascii="Arial" w:hAnsi="Arial" w:cs="Arial"/>
          <w:sz w:val="24"/>
          <w:szCs w:val="24"/>
        </w:rPr>
        <w:t xml:space="preserve"> </w:t>
      </w:r>
    </w:p>
    <w:p w:rsidR="00094FE7" w:rsidRDefault="00094FE7" w:rsidP="00094FE7">
      <w:pPr>
        <w:spacing w:after="0" w:line="240" w:lineRule="auto"/>
        <w:ind w:firstLine="5103"/>
        <w:contextualSpacing/>
        <w:jc w:val="both"/>
        <w:rPr>
          <w:rFonts w:ascii="Arial" w:hAnsi="Arial" w:cs="Arial"/>
          <w:sz w:val="24"/>
          <w:szCs w:val="24"/>
        </w:rPr>
      </w:pPr>
      <w:r>
        <w:rPr>
          <w:rFonts w:ascii="Arial" w:hAnsi="Arial" w:cs="Arial"/>
          <w:sz w:val="24"/>
          <w:szCs w:val="24"/>
        </w:rPr>
        <w:t xml:space="preserve">земельном </w:t>
      </w:r>
      <w:proofErr w:type="gramStart"/>
      <w:r>
        <w:rPr>
          <w:rFonts w:ascii="Arial" w:hAnsi="Arial" w:cs="Arial"/>
          <w:sz w:val="24"/>
          <w:szCs w:val="24"/>
        </w:rPr>
        <w:t>контроле</w:t>
      </w:r>
      <w:proofErr w:type="gramEnd"/>
      <w:r>
        <w:rPr>
          <w:rFonts w:ascii="Arial" w:hAnsi="Arial" w:cs="Arial"/>
          <w:sz w:val="24"/>
          <w:szCs w:val="24"/>
        </w:rPr>
        <w:t xml:space="preserve"> на территории</w:t>
      </w:r>
    </w:p>
    <w:p w:rsidR="00094FE7" w:rsidRDefault="00094FE7" w:rsidP="00094FE7">
      <w:pPr>
        <w:spacing w:after="0" w:line="240" w:lineRule="auto"/>
        <w:ind w:firstLine="5103"/>
        <w:contextualSpacing/>
        <w:jc w:val="both"/>
        <w:rPr>
          <w:rFonts w:ascii="Arial" w:hAnsi="Arial" w:cs="Arial"/>
          <w:sz w:val="24"/>
          <w:szCs w:val="24"/>
          <w:vertAlign w:val="superscript"/>
        </w:rPr>
      </w:pPr>
      <w:r>
        <w:rPr>
          <w:rFonts w:ascii="Arial" w:hAnsi="Arial" w:cs="Arial"/>
          <w:sz w:val="24"/>
          <w:szCs w:val="24"/>
        </w:rPr>
        <w:t>Тайгинского городского округа</w:t>
      </w:r>
    </w:p>
    <w:p w:rsidR="00094FE7" w:rsidRDefault="00094FE7" w:rsidP="00094FE7">
      <w:pPr>
        <w:pStyle w:val="ConsPlusNormal"/>
        <w:ind w:firstLine="540"/>
        <w:jc w:val="both"/>
        <w:rPr>
          <w:rFonts w:ascii="Arial" w:hAnsi="Arial" w:cs="Arial"/>
          <w:sz w:val="24"/>
          <w:szCs w:val="24"/>
          <w:lang w:eastAsia="ru-RU"/>
        </w:rPr>
      </w:pPr>
    </w:p>
    <w:p w:rsidR="00094FE7" w:rsidRDefault="00094FE7" w:rsidP="00094FE7">
      <w:pPr>
        <w:pStyle w:val="ConsPlusNormal"/>
        <w:ind w:firstLine="540"/>
        <w:jc w:val="both"/>
        <w:rPr>
          <w:rFonts w:ascii="Arial" w:hAnsi="Arial" w:cs="Arial"/>
          <w:sz w:val="24"/>
          <w:szCs w:val="24"/>
          <w:lang w:eastAsia="ru-RU"/>
        </w:rPr>
      </w:pPr>
    </w:p>
    <w:p w:rsidR="00094FE7" w:rsidRDefault="00094FE7" w:rsidP="00094FE7">
      <w:pPr>
        <w:pStyle w:val="ConsPlusNormal"/>
        <w:ind w:firstLine="540"/>
        <w:jc w:val="center"/>
        <w:rPr>
          <w:rFonts w:ascii="Arial" w:hAnsi="Arial" w:cs="Arial"/>
          <w:sz w:val="24"/>
          <w:szCs w:val="24"/>
          <w:lang w:eastAsia="ru-RU"/>
        </w:rPr>
      </w:pPr>
    </w:p>
    <w:p w:rsidR="00094FE7" w:rsidRDefault="00094FE7" w:rsidP="00094FE7">
      <w:pPr>
        <w:pStyle w:val="ConsPlusTitle"/>
        <w:jc w:val="center"/>
        <w:rPr>
          <w:rFonts w:ascii="Arial" w:hAnsi="Arial" w:cs="Arial"/>
          <w:bCs/>
          <w:sz w:val="24"/>
          <w:szCs w:val="24"/>
        </w:rPr>
      </w:pPr>
      <w:r>
        <w:rPr>
          <w:rFonts w:ascii="Arial" w:hAnsi="Arial" w:cs="Arial"/>
          <w:bCs/>
          <w:sz w:val="24"/>
          <w:szCs w:val="24"/>
        </w:rPr>
        <w:t>Перечень средств, работающих в автоматическом режиме, имеющих функции фотосъемки, видеозаписи, в том числе беспилотных аппаратов (систем), используемых для выявления признаков нарушений обязательных требований</w:t>
      </w:r>
    </w:p>
    <w:p w:rsidR="00094FE7" w:rsidRDefault="00094FE7" w:rsidP="00094FE7">
      <w:pPr>
        <w:pStyle w:val="ConsPlusTitle"/>
        <w:jc w:val="both"/>
        <w:rPr>
          <w:rFonts w:ascii="Arial" w:hAnsi="Arial" w:cs="Arial"/>
          <w:bCs/>
          <w:sz w:val="24"/>
          <w:szCs w:val="24"/>
        </w:rPr>
      </w:pPr>
    </w:p>
    <w:p w:rsidR="00094FE7" w:rsidRDefault="00094FE7" w:rsidP="00094FE7">
      <w:pPr>
        <w:pStyle w:val="a3"/>
        <w:spacing w:after="0" w:line="240" w:lineRule="auto"/>
        <w:ind w:firstLine="709"/>
        <w:jc w:val="both"/>
        <w:rPr>
          <w:rStyle w:val="a6"/>
          <w:rFonts w:eastAsia="Times New Roman"/>
        </w:rPr>
      </w:pPr>
      <w:r>
        <w:rPr>
          <w:rStyle w:val="a6"/>
          <w:rFonts w:ascii="Arial" w:eastAsia="Times New Roman" w:hAnsi="Arial" w:cs="Arial"/>
          <w:b w:val="0"/>
          <w:sz w:val="24"/>
          <w:szCs w:val="24"/>
        </w:rPr>
        <w:t>1. Технические средства:</w:t>
      </w:r>
      <w:r>
        <w:rPr>
          <w:rFonts w:ascii="Arial" w:eastAsia="Times New Roman" w:hAnsi="Arial" w:cs="Arial"/>
          <w:b/>
          <w:sz w:val="24"/>
          <w:szCs w:val="24"/>
        </w:rPr>
        <w:t xml:space="preserve"> </w:t>
      </w:r>
      <w:r>
        <w:rPr>
          <w:rFonts w:ascii="Arial" w:eastAsia="Times New Roman" w:hAnsi="Arial" w:cs="Arial"/>
          <w:sz w:val="24"/>
          <w:szCs w:val="24"/>
        </w:rPr>
        <w:t>стационарные и передвижные камеры.</w:t>
      </w:r>
    </w:p>
    <w:p w:rsidR="00094FE7" w:rsidRDefault="00094FE7" w:rsidP="00094FE7">
      <w:pPr>
        <w:pStyle w:val="a3"/>
        <w:spacing w:after="0" w:line="240" w:lineRule="auto"/>
        <w:ind w:firstLine="709"/>
        <w:jc w:val="both"/>
      </w:pPr>
      <w:r>
        <w:rPr>
          <w:rStyle w:val="a6"/>
          <w:rFonts w:ascii="Arial" w:eastAsia="Times New Roman" w:hAnsi="Arial" w:cs="Arial"/>
          <w:b w:val="0"/>
          <w:sz w:val="24"/>
          <w:szCs w:val="24"/>
        </w:rPr>
        <w:t>2. Беспилотные аппараты (системы):</w:t>
      </w:r>
      <w:r>
        <w:rPr>
          <w:rFonts w:ascii="Arial" w:eastAsia="Times New Roman" w:hAnsi="Arial" w:cs="Arial"/>
          <w:sz w:val="24"/>
          <w:szCs w:val="24"/>
        </w:rPr>
        <w:t xml:space="preserve"> БПЛА (</w:t>
      </w:r>
      <w:proofErr w:type="spellStart"/>
      <w:r>
        <w:rPr>
          <w:rFonts w:ascii="Arial" w:eastAsia="Times New Roman" w:hAnsi="Arial" w:cs="Arial"/>
          <w:sz w:val="24"/>
          <w:szCs w:val="24"/>
        </w:rPr>
        <w:t>дроны</w:t>
      </w:r>
      <w:proofErr w:type="spellEnd"/>
      <w:r>
        <w:rPr>
          <w:rFonts w:ascii="Arial" w:eastAsia="Times New Roman" w:hAnsi="Arial" w:cs="Arial"/>
          <w:sz w:val="24"/>
          <w:szCs w:val="24"/>
        </w:rPr>
        <w:t>), осуществляющие фото- и видеосъемку, используемые для мониторинга земель</w:t>
      </w:r>
      <w:r>
        <w:rPr>
          <w:rFonts w:ascii="Arial" w:eastAsia="Times New Roman" w:hAnsi="Arial" w:cs="Arial"/>
          <w:bCs/>
          <w:sz w:val="24"/>
          <w:szCs w:val="24"/>
        </w:rPr>
        <w:t>.</w:t>
      </w:r>
    </w:p>
    <w:p w:rsidR="00094FE7" w:rsidRDefault="00094FE7" w:rsidP="00094FE7"/>
    <w:p w:rsidR="00AC38E9" w:rsidRDefault="00AC38E9"/>
    <w:sectPr w:rsidR="00AC38E9" w:rsidSect="00D01226">
      <w:pgSz w:w="11906" w:h="16838"/>
      <w:pgMar w:top="1247" w:right="851" w:bottom="1247"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94FE7"/>
    <w:rsid w:val="00094FE7"/>
    <w:rsid w:val="002C5196"/>
    <w:rsid w:val="00336B27"/>
    <w:rsid w:val="003967AC"/>
    <w:rsid w:val="003D288D"/>
    <w:rsid w:val="004E1C4B"/>
    <w:rsid w:val="00A86292"/>
    <w:rsid w:val="00AC38E9"/>
    <w:rsid w:val="00C50733"/>
    <w:rsid w:val="00D01226"/>
    <w:rsid w:val="00E2320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4FE7"/>
    <w:pPr>
      <w:suppressAutoHyphens/>
    </w:pPr>
    <w:rPr>
      <w:rFonts w:ascii="Calibri" w:eastAsia="Calibri" w:hAnsi="Calibri" w:cs="Calibri"/>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094FE7"/>
    <w:pPr>
      <w:spacing w:after="140"/>
    </w:pPr>
  </w:style>
  <w:style w:type="character" w:customStyle="1" w:styleId="a4">
    <w:name w:val="Основной текст Знак"/>
    <w:basedOn w:val="a0"/>
    <w:link w:val="a3"/>
    <w:semiHidden/>
    <w:rsid w:val="00094FE7"/>
    <w:rPr>
      <w:rFonts w:ascii="Calibri" w:eastAsia="Calibri" w:hAnsi="Calibri" w:cs="Calibri"/>
      <w:lang w:eastAsia="zh-CN"/>
    </w:rPr>
  </w:style>
  <w:style w:type="paragraph" w:styleId="a5">
    <w:name w:val="List Paragraph"/>
    <w:basedOn w:val="a"/>
    <w:qFormat/>
    <w:rsid w:val="00094FE7"/>
    <w:pPr>
      <w:ind w:left="720"/>
      <w:contextualSpacing/>
    </w:pPr>
  </w:style>
  <w:style w:type="paragraph" w:customStyle="1" w:styleId="ConsPlusNormal">
    <w:name w:val="ConsPlusNormal"/>
    <w:rsid w:val="00094FE7"/>
    <w:pPr>
      <w:widowControl w:val="0"/>
      <w:suppressAutoHyphens/>
      <w:autoSpaceDE w:val="0"/>
      <w:spacing w:after="0" w:line="240" w:lineRule="auto"/>
    </w:pPr>
    <w:rPr>
      <w:rFonts w:ascii="Calibri" w:eastAsia="Times New Roman" w:hAnsi="Calibri" w:cs="Calibri"/>
      <w:szCs w:val="20"/>
      <w:lang w:eastAsia="zh-CN"/>
    </w:rPr>
  </w:style>
  <w:style w:type="character" w:customStyle="1" w:styleId="ConsPlusTitle1">
    <w:name w:val="ConsPlusTitle1"/>
    <w:link w:val="ConsPlusTitle"/>
    <w:uiPriority w:val="99"/>
    <w:locked/>
    <w:rsid w:val="00094FE7"/>
    <w:rPr>
      <w:rFonts w:ascii="Times New Roman" w:eastAsia="Times New Roman" w:hAnsi="Times New Roman" w:cs="Times New Roman"/>
      <w:b/>
      <w:lang w:eastAsia="zh-CN"/>
    </w:rPr>
  </w:style>
  <w:style w:type="paragraph" w:customStyle="1" w:styleId="ConsPlusTitle">
    <w:name w:val="ConsPlusTitle"/>
    <w:link w:val="ConsPlusTitle1"/>
    <w:uiPriority w:val="99"/>
    <w:rsid w:val="00094FE7"/>
    <w:pPr>
      <w:widowControl w:val="0"/>
      <w:suppressAutoHyphens/>
      <w:autoSpaceDE w:val="0"/>
      <w:spacing w:after="0" w:line="240" w:lineRule="auto"/>
    </w:pPr>
    <w:rPr>
      <w:rFonts w:ascii="Times New Roman" w:eastAsia="Times New Roman" w:hAnsi="Times New Roman" w:cs="Times New Roman"/>
      <w:b/>
      <w:lang w:eastAsia="zh-CN"/>
    </w:rPr>
  </w:style>
  <w:style w:type="paragraph" w:customStyle="1" w:styleId="ConsTitle">
    <w:name w:val="ConsTitle"/>
    <w:qFormat/>
    <w:rsid w:val="00094FE7"/>
    <w:pPr>
      <w:widowControl w:val="0"/>
      <w:autoSpaceDE w:val="0"/>
      <w:autoSpaceDN w:val="0"/>
      <w:adjustRightInd w:val="0"/>
      <w:spacing w:after="0" w:line="240" w:lineRule="auto"/>
      <w:ind w:right="19772"/>
    </w:pPr>
    <w:rPr>
      <w:rFonts w:ascii="Arial" w:eastAsia="Times New Roman" w:hAnsi="Arial" w:cs="Arial"/>
      <w:b/>
      <w:bCs/>
      <w:sz w:val="16"/>
      <w:szCs w:val="16"/>
    </w:rPr>
  </w:style>
  <w:style w:type="character" w:customStyle="1" w:styleId="markedcontent">
    <w:name w:val="markedcontent"/>
    <w:basedOn w:val="a0"/>
    <w:rsid w:val="00094FE7"/>
  </w:style>
  <w:style w:type="character" w:styleId="a6">
    <w:name w:val="Strong"/>
    <w:basedOn w:val="a0"/>
    <w:qFormat/>
    <w:rsid w:val="00094FE7"/>
    <w:rPr>
      <w:b/>
      <w:bCs/>
    </w:rPr>
  </w:style>
</w:styles>
</file>

<file path=word/webSettings.xml><?xml version="1.0" encoding="utf-8"?>
<w:webSettings xmlns:r="http://schemas.openxmlformats.org/officeDocument/2006/relationships" xmlns:w="http://schemas.openxmlformats.org/wordprocessingml/2006/main">
  <w:divs>
    <w:div w:id="212276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17</Pages>
  <Words>6072</Words>
  <Characters>34617</Characters>
  <Application>Microsoft Office Word</Application>
  <DocSecurity>0</DocSecurity>
  <Lines>288</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cp:lastModifiedBy>
  <cp:revision>7</cp:revision>
  <cp:lastPrinted>2026-04-16T01:15:00Z</cp:lastPrinted>
  <dcterms:created xsi:type="dcterms:W3CDTF">2026-04-03T02:53:00Z</dcterms:created>
  <dcterms:modified xsi:type="dcterms:W3CDTF">2026-04-16T01:15:00Z</dcterms:modified>
</cp:coreProperties>
</file>