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50E" w:rsidRDefault="0044450E" w:rsidP="0044450E">
      <w:pPr>
        <w:pStyle w:val="ConsTitle"/>
        <w:widowControl/>
        <w:ind w:right="0"/>
        <w:jc w:val="center"/>
        <w:rPr>
          <w:sz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-367665</wp:posOffset>
            </wp:positionV>
            <wp:extent cx="701675" cy="876935"/>
            <wp:effectExtent l="19050" t="0" r="3175" b="0"/>
            <wp:wrapNone/>
            <wp:docPr id="3" name="Рисунок 3" descr="ТайгинскийГО-ПП-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ТайгинскийГО-ПП-0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75" cy="876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4450E" w:rsidRDefault="0044450E" w:rsidP="0044450E">
      <w:pPr>
        <w:pStyle w:val="ConsTitle"/>
        <w:widowControl/>
        <w:ind w:right="0"/>
        <w:jc w:val="center"/>
        <w:rPr>
          <w:sz w:val="24"/>
        </w:rPr>
      </w:pPr>
    </w:p>
    <w:p w:rsidR="0044450E" w:rsidRDefault="0044450E" w:rsidP="0044450E">
      <w:pPr>
        <w:pStyle w:val="ConsTitle"/>
        <w:widowControl/>
        <w:ind w:right="0"/>
        <w:jc w:val="center"/>
        <w:rPr>
          <w:sz w:val="24"/>
        </w:rPr>
      </w:pPr>
    </w:p>
    <w:p w:rsidR="0044450E" w:rsidRDefault="0044450E" w:rsidP="0044450E">
      <w:pPr>
        <w:pStyle w:val="ConsTitle"/>
        <w:widowControl/>
        <w:ind w:right="0"/>
        <w:jc w:val="center"/>
        <w:rPr>
          <w:sz w:val="24"/>
        </w:rPr>
      </w:pPr>
      <w:r>
        <w:rPr>
          <w:sz w:val="24"/>
        </w:rPr>
        <w:t>Кемеровская область – Кузбасс</w:t>
      </w:r>
    </w:p>
    <w:p w:rsidR="0044450E" w:rsidRDefault="0044450E" w:rsidP="0044450E">
      <w:pPr>
        <w:pStyle w:val="ConsTitle"/>
        <w:widowControl/>
        <w:ind w:right="0"/>
        <w:jc w:val="center"/>
        <w:rPr>
          <w:sz w:val="24"/>
        </w:rPr>
      </w:pPr>
    </w:p>
    <w:p w:rsidR="0044450E" w:rsidRDefault="0044450E" w:rsidP="0044450E">
      <w:pPr>
        <w:pStyle w:val="ConsTitle"/>
        <w:widowControl/>
        <w:ind w:right="0"/>
        <w:jc w:val="center"/>
        <w:rPr>
          <w:sz w:val="24"/>
        </w:rPr>
      </w:pPr>
      <w:r>
        <w:rPr>
          <w:sz w:val="24"/>
        </w:rPr>
        <w:t>СОВЕТ НАРОДНЫХ ДЕПУТАТОВ ТАЙГИНСКОГО ГОРОДСКОГО ОКРУГА</w:t>
      </w:r>
    </w:p>
    <w:p w:rsidR="0044450E" w:rsidRDefault="0044450E" w:rsidP="0044450E">
      <w:pPr>
        <w:pStyle w:val="ConsTitle"/>
        <w:widowControl/>
        <w:ind w:right="0" w:firstLine="540"/>
        <w:jc w:val="center"/>
        <w:rPr>
          <w:sz w:val="24"/>
        </w:rPr>
      </w:pPr>
    </w:p>
    <w:p w:rsidR="0044450E" w:rsidRDefault="0044450E" w:rsidP="0044450E">
      <w:pPr>
        <w:pStyle w:val="ConsTitle"/>
        <w:widowControl/>
        <w:ind w:right="0"/>
        <w:jc w:val="center"/>
        <w:rPr>
          <w:sz w:val="24"/>
        </w:rPr>
      </w:pPr>
      <w:r>
        <w:rPr>
          <w:sz w:val="24"/>
        </w:rPr>
        <w:t>РЕШЕНИЕ</w:t>
      </w:r>
    </w:p>
    <w:p w:rsidR="0044450E" w:rsidRDefault="0044450E" w:rsidP="0044450E">
      <w:pPr>
        <w:pStyle w:val="ConsTitle"/>
        <w:widowControl/>
        <w:ind w:right="0"/>
        <w:rPr>
          <w:sz w:val="24"/>
          <w:szCs w:val="24"/>
        </w:rPr>
      </w:pPr>
    </w:p>
    <w:p w:rsidR="0044450E" w:rsidRDefault="0044450E" w:rsidP="0044450E">
      <w:pPr>
        <w:pStyle w:val="ConsTitle"/>
        <w:widowControl/>
        <w:ind w:right="0"/>
        <w:rPr>
          <w:sz w:val="24"/>
          <w:szCs w:val="24"/>
        </w:rPr>
      </w:pPr>
      <w:r>
        <w:rPr>
          <w:sz w:val="24"/>
          <w:szCs w:val="24"/>
        </w:rPr>
        <w:t xml:space="preserve">от 19.03.2026 № 13-нпа      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Тайгинский городской округ</w:t>
      </w:r>
    </w:p>
    <w:p w:rsidR="0044450E" w:rsidRDefault="0044450E" w:rsidP="0044450E">
      <w:pPr>
        <w:jc w:val="center"/>
        <w:rPr>
          <w:rFonts w:ascii="Arial" w:hAnsi="Arial" w:cs="Arial"/>
        </w:rPr>
      </w:pPr>
    </w:p>
    <w:p w:rsidR="0044450E" w:rsidRDefault="0044450E" w:rsidP="0044450E">
      <w:pPr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sz w:val="24"/>
          <w:szCs w:val="24"/>
          <w:lang w:eastAsia="ru-RU"/>
        </w:rPr>
        <w:t>О внесении изменений в Правила землепользования и застройки Тайгинского городского округа, утвержденные решением Совета народных депутатов от 22.12.2022 № 35-нпа (в ред. от 19.06.2025 № 25-нпа)</w:t>
      </w:r>
    </w:p>
    <w:p w:rsidR="0044450E" w:rsidRDefault="0044450E" w:rsidP="0044450E">
      <w:pPr>
        <w:rPr>
          <w:rFonts w:ascii="Arial" w:hAnsi="Arial" w:cs="Arial"/>
          <w:sz w:val="24"/>
          <w:szCs w:val="24"/>
        </w:rPr>
      </w:pPr>
    </w:p>
    <w:p w:rsidR="0044450E" w:rsidRDefault="0044450E" w:rsidP="0044450E">
      <w:pPr>
        <w:ind w:firstLine="68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Руководствуясь </w:t>
      </w:r>
      <w:hyperlink r:id="rId5" w:history="1">
        <w:r>
          <w:rPr>
            <w:rStyle w:val="a4"/>
            <w:rFonts w:ascii="Arial" w:hAnsi="Arial" w:cs="Arial"/>
            <w:color w:val="auto"/>
            <w:sz w:val="24"/>
            <w:szCs w:val="24"/>
            <w:u w:val="none"/>
          </w:rPr>
          <w:t xml:space="preserve">статьей </w:t>
        </w:r>
      </w:hyperlink>
      <w:r>
        <w:rPr>
          <w:rFonts w:ascii="Arial" w:hAnsi="Arial" w:cs="Arial"/>
          <w:sz w:val="24"/>
          <w:szCs w:val="24"/>
        </w:rPr>
        <w:t>24 Градостроительного кодекса Российской Федерации, статьей 28 Устава муниципального образования «Тайгинский городской округ Кемеровской области – Кузбасса»,</w:t>
      </w:r>
      <w:r>
        <w:rPr>
          <w:rFonts w:ascii="Arial" w:hAnsi="Arial" w:cs="Arial"/>
          <w:color w:val="000000"/>
          <w:sz w:val="24"/>
          <w:szCs w:val="24"/>
        </w:rPr>
        <w:t xml:space="preserve"> протоколом публичных слушаний</w:t>
      </w:r>
      <w:r>
        <w:rPr>
          <w:rFonts w:ascii="Arial" w:hAnsi="Arial" w:cs="Arial"/>
          <w:sz w:val="24"/>
          <w:szCs w:val="24"/>
        </w:rPr>
        <w:t xml:space="preserve"> Совет народных депутатов Тайгинского городского округа</w:t>
      </w:r>
    </w:p>
    <w:p w:rsidR="0044450E" w:rsidRDefault="0044450E" w:rsidP="0044450E">
      <w:pPr>
        <w:pStyle w:val="ConsPlusNormal"/>
        <w:ind w:firstLine="709"/>
        <w:jc w:val="both"/>
        <w:rPr>
          <w:rFonts w:ascii="Arial" w:hAnsi="Arial" w:cs="Arial"/>
          <w:color w:val="000000"/>
          <w:sz w:val="24"/>
          <w:szCs w:val="24"/>
        </w:rPr>
      </w:pPr>
    </w:p>
    <w:p w:rsidR="0044450E" w:rsidRDefault="0044450E" w:rsidP="0044450E">
      <w:pPr>
        <w:pStyle w:val="ConsPlusNormal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РЕШИЛ:</w:t>
      </w:r>
    </w:p>
    <w:p w:rsidR="0044450E" w:rsidRDefault="0044450E" w:rsidP="0044450E">
      <w:pPr>
        <w:ind w:firstLine="709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hAnsi="Arial" w:cs="Arial"/>
          <w:color w:val="000000"/>
          <w:sz w:val="24"/>
          <w:szCs w:val="24"/>
        </w:rPr>
        <w:t>1. В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нести изменения в Правила землепользования и застройки Тайгинского городского округа, утвержденные решением Совета народных депутатов от 22.12.2022 № 35-нпа </w:t>
      </w:r>
      <w:r>
        <w:rPr>
          <w:rFonts w:ascii="Arial" w:hAnsi="Arial" w:cs="Arial"/>
          <w:color w:val="000000"/>
          <w:sz w:val="24"/>
          <w:szCs w:val="24"/>
        </w:rPr>
        <w:t xml:space="preserve">«Об утверждении Правил землепользования и застройки Тайгинского городского округа Кемеровской области – Кузбасса» </w:t>
      </w:r>
      <w:r>
        <w:rPr>
          <w:rFonts w:ascii="Arial" w:eastAsia="Times New Roman" w:hAnsi="Arial" w:cs="Arial"/>
          <w:sz w:val="24"/>
          <w:szCs w:val="24"/>
          <w:lang w:eastAsia="ru-RU"/>
        </w:rPr>
        <w:t>(в ред. от 19.06.2025 № 25-нпа)</w:t>
      </w:r>
      <w:r>
        <w:rPr>
          <w:rFonts w:ascii="Arial" w:hAnsi="Arial" w:cs="Arial"/>
          <w:sz w:val="24"/>
          <w:szCs w:val="24"/>
        </w:rPr>
        <w:t xml:space="preserve"> (далее - Правила).</w:t>
      </w:r>
    </w:p>
    <w:p w:rsidR="0044450E" w:rsidRDefault="0044450E" w:rsidP="0044450E">
      <w:pPr>
        <w:pStyle w:val="ConsPlusNormal"/>
        <w:ind w:firstLine="709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1.1. Изложить в новой редакции статью 12: </w:t>
      </w:r>
    </w:p>
    <w:p w:rsidR="0044450E" w:rsidRDefault="0044450E" w:rsidP="0044450E">
      <w:pPr>
        <w:pStyle w:val="2"/>
      </w:pPr>
      <w:r>
        <w:t>«Статья 12. Перечень территориальных зон, установленных на карте градостроительного зонирования территории Тайгинского городского округа</w:t>
      </w:r>
    </w:p>
    <w:p w:rsidR="0044450E" w:rsidRDefault="0044450E" w:rsidP="0044450E">
      <w:pPr>
        <w:pStyle w:val="a3"/>
        <w:ind w:firstLine="720"/>
        <w:jc w:val="both"/>
        <w:rPr>
          <w:rFonts w:ascii="Arial" w:hAnsi="Arial" w:cs="Arial"/>
          <w:color w:val="000000"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80"/>
        <w:gridCol w:w="3333"/>
        <w:gridCol w:w="580"/>
        <w:gridCol w:w="5360"/>
      </w:tblGrid>
      <w:tr w:rsidR="0044450E" w:rsidTr="0044450E">
        <w:trPr>
          <w:tblHeader/>
          <w:jc w:val="center"/>
        </w:trPr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  <w:t>Виды территориальных зон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  <w:t xml:space="preserve">           Состав территориальных зон</w:t>
            </w:r>
          </w:p>
        </w:tc>
      </w:tr>
      <w:tr w:rsidR="0044450E" w:rsidTr="0044450E">
        <w:trPr>
          <w:tblHeader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44450E" w:rsidTr="0044450E">
        <w:trPr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Жилые зоны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eastAsia="ru-RU"/>
              </w:rPr>
              <w:t>Зона блокированной и усадебной жилой застройки</w:t>
            </w:r>
          </w:p>
        </w:tc>
      </w:tr>
      <w:tr w:rsidR="0044450E" w:rsidTr="0044450E">
        <w:trPr>
          <w:jc w:val="center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Зона </w:t>
            </w: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ru-RU"/>
              </w:rPr>
              <w:t xml:space="preserve">малоэтажной многоквартирной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жилой застройки</w:t>
            </w:r>
          </w:p>
        </w:tc>
      </w:tr>
      <w:tr w:rsidR="0044450E" w:rsidTr="0044450E">
        <w:trPr>
          <w:jc w:val="center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Зона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среднеэтажной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жилой застройки</w:t>
            </w:r>
          </w:p>
        </w:tc>
      </w:tr>
      <w:tr w:rsidR="0044450E" w:rsidTr="0044450E">
        <w:trPr>
          <w:jc w:val="center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Зона застройки дачными домами</w:t>
            </w:r>
          </w:p>
        </w:tc>
      </w:tr>
      <w:tr w:rsidR="0044450E" w:rsidTr="0044450E">
        <w:trPr>
          <w:trHeight w:val="480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Ц</w:t>
            </w:r>
            <w:proofErr w:type="gramEnd"/>
          </w:p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Многофункциональные общественно-деловые  зоны</w:t>
            </w:r>
          </w:p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Зона обслуживания и деловой активности городского центра</w:t>
            </w:r>
          </w:p>
        </w:tc>
      </w:tr>
      <w:tr w:rsidR="0044450E" w:rsidTr="0044450E">
        <w:trPr>
          <w:trHeight w:val="323"/>
          <w:jc w:val="center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Зона обслуживания и деловой активности местного значения</w:t>
            </w:r>
          </w:p>
        </w:tc>
      </w:tr>
      <w:tr w:rsidR="0044450E" w:rsidTr="0044450E">
        <w:trPr>
          <w:trHeight w:val="157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ЦС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Специализированные общественно-деловые зоны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Зона объектов здравоохранения </w:t>
            </w:r>
          </w:p>
        </w:tc>
      </w:tr>
      <w:tr w:rsidR="0044450E" w:rsidTr="0044450E">
        <w:trPr>
          <w:jc w:val="center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Зона объектов профессионального образования и просвещения</w:t>
            </w:r>
          </w:p>
        </w:tc>
      </w:tr>
      <w:tr w:rsidR="0044450E" w:rsidTr="0044450E">
        <w:trPr>
          <w:jc w:val="center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Зона объектов спортивного назначения </w:t>
            </w:r>
          </w:p>
        </w:tc>
      </w:tr>
      <w:tr w:rsidR="0044450E" w:rsidTr="0044450E">
        <w:trPr>
          <w:trHeight w:val="158"/>
          <w:jc w:val="center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Зона объектов религиозного назначения</w:t>
            </w:r>
          </w:p>
        </w:tc>
      </w:tr>
      <w:tr w:rsidR="0044450E" w:rsidTr="0044450E">
        <w:trPr>
          <w:trHeight w:val="157"/>
          <w:jc w:val="center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Зона объектов торгового назначения</w:t>
            </w:r>
          </w:p>
        </w:tc>
      </w:tr>
      <w:tr w:rsidR="0044450E" w:rsidTr="0044450E">
        <w:trPr>
          <w:trHeight w:val="826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ПК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Производственно-коммунальные зоны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Зона производственно-коммунальных объектов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III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класса опасности с санитарно-защитной зоной 300 м</w:t>
            </w:r>
          </w:p>
        </w:tc>
      </w:tr>
      <w:tr w:rsidR="0044450E" w:rsidTr="0044450E">
        <w:trPr>
          <w:trHeight w:val="480"/>
          <w:jc w:val="center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Зона производственно-коммунальных объектов 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IV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V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классов опасности с санитарно-защитной зоной 100 м и 50 м</w:t>
            </w:r>
          </w:p>
        </w:tc>
      </w:tr>
      <w:tr w:rsidR="0044450E" w:rsidTr="0044450E">
        <w:trPr>
          <w:trHeight w:val="480"/>
          <w:jc w:val="center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Зона гаражей и стоянок для индивидуального транспорта</w:t>
            </w:r>
          </w:p>
        </w:tc>
      </w:tr>
      <w:tr w:rsidR="0044450E" w:rsidTr="0044450E">
        <w:trPr>
          <w:trHeight w:val="645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ИТ</w:t>
            </w:r>
            <w:proofErr w:type="gramEnd"/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Зоны инженерно-транспортной инфраструктуры</w:t>
            </w:r>
          </w:p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Зона инженерной инфраструктуры городского значения</w:t>
            </w:r>
          </w:p>
        </w:tc>
      </w:tr>
      <w:tr w:rsidR="0044450E" w:rsidTr="0044450E">
        <w:trPr>
          <w:trHeight w:val="645"/>
          <w:jc w:val="center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Зона инженерной инфраструктуры за границами населенных пунктов</w:t>
            </w:r>
          </w:p>
        </w:tc>
      </w:tr>
      <w:tr w:rsidR="0044450E" w:rsidTr="0044450E">
        <w:trPr>
          <w:trHeight w:val="323"/>
          <w:jc w:val="center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Зона железнодорожного транспорта в границах населенных пунктах </w:t>
            </w:r>
          </w:p>
        </w:tc>
      </w:tr>
      <w:tr w:rsidR="0044450E" w:rsidTr="0044450E">
        <w:trPr>
          <w:trHeight w:val="323"/>
          <w:jc w:val="center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Зона железнодорожного транспорта за границами населенных пунктов</w:t>
            </w:r>
          </w:p>
        </w:tc>
      </w:tr>
      <w:tr w:rsidR="0044450E" w:rsidTr="0044450E">
        <w:trPr>
          <w:trHeight w:val="323"/>
          <w:jc w:val="center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Зона улично-дорожной сети и автомобильного транспорта в населенных пунктах </w:t>
            </w:r>
          </w:p>
        </w:tc>
      </w:tr>
      <w:tr w:rsidR="0044450E" w:rsidTr="0044450E">
        <w:trPr>
          <w:trHeight w:val="323"/>
          <w:jc w:val="center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Зона автомобильного транспорта за границами населенных пунктов</w:t>
            </w:r>
          </w:p>
        </w:tc>
      </w:tr>
      <w:tr w:rsidR="0044450E" w:rsidTr="0044450E">
        <w:trPr>
          <w:trHeight w:val="322"/>
          <w:jc w:val="center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Зона воздушного транспорта</w:t>
            </w:r>
          </w:p>
        </w:tc>
      </w:tr>
      <w:tr w:rsidR="0044450E" w:rsidTr="0044450E">
        <w:trPr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Природно-рекреационная</w:t>
            </w:r>
            <w:proofErr w:type="gramEnd"/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 xml:space="preserve"> зоны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Зона парков, скверов, бульваров и защитной зелени</w:t>
            </w:r>
          </w:p>
        </w:tc>
      </w:tr>
      <w:tr w:rsidR="0044450E" w:rsidTr="0044450E">
        <w:trPr>
          <w:trHeight w:val="323"/>
          <w:jc w:val="center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Зона природных территорий в границах населенного пункта</w:t>
            </w:r>
          </w:p>
        </w:tc>
      </w:tr>
      <w:tr w:rsidR="0044450E" w:rsidTr="0044450E">
        <w:trPr>
          <w:trHeight w:val="322"/>
          <w:jc w:val="center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Зона рекреационных территорий</w:t>
            </w:r>
          </w:p>
        </w:tc>
      </w:tr>
      <w:tr w:rsidR="0044450E" w:rsidTr="0044450E">
        <w:trPr>
          <w:trHeight w:val="162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Зоны специального назначения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Зона ритуального назначения</w:t>
            </w:r>
          </w:p>
        </w:tc>
      </w:tr>
      <w:tr w:rsidR="0044450E" w:rsidTr="0044450E">
        <w:trPr>
          <w:trHeight w:val="161"/>
          <w:jc w:val="center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Зона складирования и захоронения отходов</w:t>
            </w:r>
          </w:p>
        </w:tc>
      </w:tr>
      <w:tr w:rsidR="0044450E" w:rsidTr="0044450E">
        <w:trPr>
          <w:trHeight w:val="161"/>
          <w:jc w:val="center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Зона размещения с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котомогильник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ов</w:t>
            </w:r>
            <w:proofErr w:type="spellEnd"/>
          </w:p>
        </w:tc>
      </w:tr>
      <w:tr w:rsidR="0044450E" w:rsidTr="0044450E">
        <w:trPr>
          <w:trHeight w:val="161"/>
          <w:jc w:val="center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Зона режимных объектов</w:t>
            </w:r>
          </w:p>
        </w:tc>
      </w:tr>
      <w:tr w:rsidR="0044450E" w:rsidTr="0044450E">
        <w:trPr>
          <w:trHeight w:val="97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СХ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Зоны сельскохозяйственного использования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Зона сельскохозяйственного производства</w:t>
            </w:r>
          </w:p>
        </w:tc>
      </w:tr>
      <w:tr w:rsidR="0044450E" w:rsidTr="0044450E">
        <w:trPr>
          <w:trHeight w:val="48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50E" w:rsidRDefault="0044450E" w:rsidP="0044450E">
            <w:pPr>
              <w:ind w:right="-102"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РФ</w:t>
            </w:r>
          </w:p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Зона резервного фонда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Зона резервного фонда (запас)</w:t>
            </w:r>
          </w:p>
        </w:tc>
      </w:tr>
      <w:tr w:rsidR="0044450E" w:rsidTr="0044450E">
        <w:trPr>
          <w:trHeight w:val="322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Ж</w:t>
            </w:r>
            <w:proofErr w:type="gramStart"/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1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Зоны осуществления деятельности по комплексному развитию территории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Зона комплексного развития территории застройки индивидуальными жилыми домами</w:t>
            </w:r>
          </w:p>
        </w:tc>
      </w:tr>
    </w:tbl>
    <w:p w:rsidR="0044450E" w:rsidRDefault="0044450E" w:rsidP="0044450E">
      <w:pPr>
        <w:ind w:firstLine="0"/>
        <w:jc w:val="right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».</w:t>
      </w:r>
    </w:p>
    <w:p w:rsidR="0044450E" w:rsidRDefault="0044450E" w:rsidP="0044450E">
      <w:pPr>
        <w:pStyle w:val="ConsPlusNormal"/>
        <w:ind w:firstLine="709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1.2. Изложить в новой редакции статью 14.9:</w:t>
      </w:r>
    </w:p>
    <w:p w:rsidR="0044450E" w:rsidRDefault="0044450E" w:rsidP="0044450E">
      <w:pPr>
        <w:widowControl w:val="0"/>
        <w:autoSpaceDE w:val="0"/>
        <w:autoSpaceDN w:val="0"/>
        <w:ind w:firstLine="709"/>
        <w:outlineLvl w:val="3"/>
        <w:rPr>
          <w:rFonts w:ascii="Arial" w:eastAsia="Times New Roman" w:hAnsi="Arial" w:cs="Arial"/>
          <w:b/>
          <w:sz w:val="24"/>
          <w:szCs w:val="24"/>
          <w:lang w:eastAsia="ru-RU"/>
        </w:rPr>
      </w:pPr>
      <w:bookmarkStart w:id="0" w:name="_Hlk217901145"/>
      <w:r>
        <w:rPr>
          <w:rFonts w:ascii="Arial" w:eastAsia="Times New Roman" w:hAnsi="Arial" w:cs="Arial"/>
          <w:b/>
          <w:sz w:val="24"/>
          <w:szCs w:val="24"/>
          <w:lang w:eastAsia="ru-RU"/>
        </w:rPr>
        <w:t>«Статья 14.9. Градостроительные регламенты зоны комплексного развития территории застройки индивидуальными жилыми домами (Ж1-1)</w:t>
      </w:r>
    </w:p>
    <w:bookmarkEnd w:id="0"/>
    <w:p w:rsidR="0044450E" w:rsidRDefault="0044450E" w:rsidP="0044450E">
      <w:pPr>
        <w:widowControl w:val="0"/>
        <w:autoSpaceDE w:val="0"/>
        <w:autoSpaceDN w:val="0"/>
        <w:ind w:firstLine="709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1. 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 xml:space="preserve">В состав территориальных зон комплексного развития территорий включаются зоны, определенные в целях обеспечения наиболее эффективного использования территории, осуществления деятельности по подготовке и утверждению документации по планировке территории для размещения объектов капитального строительства жилого, производственного, общественно-делового и иного назначения и необходимые для функционирования таких объектов и обеспечения жизнедеятельности граждан объектами коммунальной, транспортной, </w:t>
      </w:r>
      <w:r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социальной инфраструктур, а также по архитектурно-строительному проектированию, строительству, реконструкции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указанных в настоящем пункте объектов.</w:t>
      </w:r>
    </w:p>
    <w:p w:rsidR="0044450E" w:rsidRDefault="0044450E" w:rsidP="0044450E">
      <w:pPr>
        <w:widowControl w:val="0"/>
        <w:autoSpaceDE w:val="0"/>
        <w:autoSpaceDN w:val="0"/>
        <w:ind w:firstLine="540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2. Виды разрешенного использования земельных участков: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2167"/>
        <w:gridCol w:w="6104"/>
        <w:gridCol w:w="1490"/>
      </w:tblGrid>
      <w:tr w:rsidR="0044450E" w:rsidTr="0044450E">
        <w:trPr>
          <w:jc w:val="center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Наименование вида разрешенного использования земельного участка</w:t>
            </w:r>
          </w:p>
        </w:tc>
        <w:tc>
          <w:tcPr>
            <w:tcW w:w="6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Виды объектов, размещение которых соответствует виду разрешенного использования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Код вида</w:t>
            </w:r>
          </w:p>
        </w:tc>
      </w:tr>
      <w:tr w:rsidR="0044450E" w:rsidTr="0044450E">
        <w:trPr>
          <w:jc w:val="center"/>
        </w:trPr>
        <w:tc>
          <w:tcPr>
            <w:tcW w:w="9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Основные виды разрешенного использования</w:t>
            </w:r>
          </w:p>
        </w:tc>
      </w:tr>
      <w:tr w:rsidR="0044450E" w:rsidTr="0044450E">
        <w:trPr>
          <w:jc w:val="center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Для индивидуального жилищного строительства</w:t>
            </w:r>
          </w:p>
        </w:tc>
        <w:tc>
          <w:tcPr>
            <w:tcW w:w="6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Размещение жилого дома (отдельно стоящего здания количеством надземных этажей не более чем три, высотой не более двадцати метров, которое состоит из комнат и помещений вспомогательного использования, предназначенных для удовлетворения гражданами бытовых и иных нужд, связанных с их проживанием в таком здании, не предназначенного для раздела на самостоятельные объекты недвижимости);</w:t>
            </w:r>
          </w:p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выращивание сельскохозяйственных культур;</w:t>
            </w:r>
          </w:p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размещение гаражей для собственных нужд и хозяйственных построек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2.1</w:t>
            </w:r>
          </w:p>
        </w:tc>
      </w:tr>
      <w:tr w:rsidR="0044450E" w:rsidTr="0044450E">
        <w:trPr>
          <w:jc w:val="center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Для ведения личного подсобного хозяйства (приусадебный земельный участок)</w:t>
            </w:r>
          </w:p>
        </w:tc>
        <w:tc>
          <w:tcPr>
            <w:tcW w:w="6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Размещение жилого дома, указанного в описании вида разрешенного использования с кодом 2.1;</w:t>
            </w:r>
          </w:p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производство сельскохозяйственной продукции;</w:t>
            </w:r>
          </w:p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размещение гаража и иных вспомогательных сооружений;</w:t>
            </w:r>
          </w:p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содержание сельскохозяйственных животных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2.2</w:t>
            </w:r>
          </w:p>
        </w:tc>
      </w:tr>
      <w:tr w:rsidR="0044450E" w:rsidTr="0044450E">
        <w:trPr>
          <w:jc w:val="center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Блокированная жилая застройка</w:t>
            </w:r>
          </w:p>
        </w:tc>
        <w:tc>
          <w:tcPr>
            <w:tcW w:w="6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Размещение жилого дома, имеющего одну или несколько общих стен с соседними жилыми домами (количеством этажей не более чем три, при общем количестве совмещенных домов не более десяти и каждый из которых предназначен для проживания одной семьи, имеет общую стену (общие стены) без проемов с соседним домом или соседними домами, расположен на отдельном земельном участке и имеет выход на территорию общего</w:t>
            </w:r>
            <w:proofErr w:type="gramEnd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пользования (жилые дома блокированной застройки);</w:t>
            </w:r>
          </w:p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разведение декоративных и плодовых деревьев, овощных и ягодных культур;</w:t>
            </w:r>
          </w:p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размещение гаражей для собственных нужд и иных вспомогательных сооружений;</w:t>
            </w:r>
          </w:p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обустройство спортивных и детских площадок, площадок для отдыха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2.3</w:t>
            </w:r>
          </w:p>
        </w:tc>
      </w:tr>
      <w:tr w:rsidR="0044450E" w:rsidTr="0044450E">
        <w:trPr>
          <w:jc w:val="center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Коммунальное обслуживание</w:t>
            </w:r>
          </w:p>
        </w:tc>
        <w:tc>
          <w:tcPr>
            <w:tcW w:w="6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Объекты капитального строительства для обеспечения физических и юридических лиц </w:t>
            </w: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коммунальными услугами, в частности: поставки воды, тепла, электричества, газа, предоставление услуг связи, отвода канализационных стоков, очистки и уборки объектов недвижимости (котельных, водозаборов, очистных сооружений, насосных станций, водопроводов, линий электропередач, трансформаторных подстанций, газопроводов, линий связи, телефонных станций, канализаций, а также зданий или помещений, предназначенных для приема физических и юридических лиц в связи</w:t>
            </w:r>
            <w:proofErr w:type="gramEnd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с предоставлением им коммунальных услуг)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3.1</w:t>
            </w:r>
          </w:p>
        </w:tc>
      </w:tr>
      <w:tr w:rsidR="0044450E" w:rsidTr="0044450E">
        <w:trPr>
          <w:jc w:val="center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Земельные участки (территории) общего пользования</w:t>
            </w:r>
          </w:p>
        </w:tc>
        <w:tc>
          <w:tcPr>
            <w:tcW w:w="6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lef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Проезды, малые архитектурные формы благоустройства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12.0</w:t>
            </w:r>
          </w:p>
        </w:tc>
      </w:tr>
      <w:tr w:rsidR="0044450E" w:rsidTr="0044450E">
        <w:trPr>
          <w:jc w:val="center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Социальное обслуживание</w:t>
            </w:r>
          </w:p>
        </w:tc>
        <w:tc>
          <w:tcPr>
            <w:tcW w:w="6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Объекты капитального строительства для размещения отделений почты и телеграфа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3.2</w:t>
            </w:r>
          </w:p>
        </w:tc>
      </w:tr>
      <w:tr w:rsidR="0044450E" w:rsidTr="0044450E">
        <w:trPr>
          <w:jc w:val="center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Бытовое обслуживание</w:t>
            </w:r>
          </w:p>
        </w:tc>
        <w:tc>
          <w:tcPr>
            <w:tcW w:w="6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Объекты капитального строительства, предназначенные для оказания населению или организациям бытовых услуг (мастерские мелкого ремонта, ателье, бани, парикмахерские, прачечные, химчистки)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3.3</w:t>
            </w:r>
          </w:p>
        </w:tc>
      </w:tr>
      <w:tr w:rsidR="0044450E" w:rsidTr="0044450E">
        <w:trPr>
          <w:jc w:val="center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Амбулаторно-поликлиническое обслуживание</w:t>
            </w:r>
          </w:p>
        </w:tc>
        <w:tc>
          <w:tcPr>
            <w:tcW w:w="6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Объекты капитального строительства, предназначенные для оказания гражданам амбулаторно-поликлинической медицинской помощи (поликлиники, фельдшерские пункты, пункты здравоохранения, центры матери и ребенка, диагностические центры, молочные кухни, станции донорства крови, клинические лаборатории)</w:t>
            </w:r>
            <w:proofErr w:type="gramEnd"/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3.4.1</w:t>
            </w:r>
          </w:p>
        </w:tc>
      </w:tr>
      <w:tr w:rsidR="0044450E" w:rsidTr="0044450E">
        <w:trPr>
          <w:jc w:val="center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Дошкольное, начальное и среднее общее образование</w:t>
            </w:r>
          </w:p>
        </w:tc>
        <w:tc>
          <w:tcPr>
            <w:tcW w:w="6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Объекты капитального строительства, предназначенные для просвещения, дошкольного, начального и среднего общего образования (детские ясли, детские сады, школы, гимназии, лицеи, художественные, музыкальные школы, образовательные кружки и иные организации, осуществляющие деятельность по воспитанию, образованию и просвещению)</w:t>
            </w:r>
            <w:proofErr w:type="gramEnd"/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3.5.1</w:t>
            </w:r>
          </w:p>
        </w:tc>
      </w:tr>
      <w:tr w:rsidR="0044450E" w:rsidTr="0044450E">
        <w:trPr>
          <w:jc w:val="center"/>
        </w:trPr>
        <w:tc>
          <w:tcPr>
            <w:tcW w:w="9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Условно разрешенные виды использования</w:t>
            </w:r>
          </w:p>
        </w:tc>
      </w:tr>
      <w:tr w:rsidR="0044450E" w:rsidTr="0044450E">
        <w:trPr>
          <w:jc w:val="center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Банковская и страховая деятельность</w:t>
            </w:r>
          </w:p>
        </w:tc>
        <w:tc>
          <w:tcPr>
            <w:tcW w:w="6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Объекты капитального строительства, предназначенные для размещения организаций, оказывающих банковские и страховые услуги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4.5</w:t>
            </w:r>
          </w:p>
        </w:tc>
      </w:tr>
      <w:tr w:rsidR="0044450E" w:rsidTr="0044450E">
        <w:trPr>
          <w:jc w:val="center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Общественное питание</w:t>
            </w:r>
          </w:p>
        </w:tc>
        <w:tc>
          <w:tcPr>
            <w:tcW w:w="6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Объекты капитального строительства для устройства мест общественного питания </w:t>
            </w: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(рестораны, кафе, столовые, закусочные, бары)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4.6</w:t>
            </w:r>
          </w:p>
        </w:tc>
      </w:tr>
      <w:tr w:rsidR="0044450E" w:rsidTr="0044450E">
        <w:trPr>
          <w:jc w:val="center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Гостиничное обслуживание</w:t>
            </w:r>
          </w:p>
        </w:tc>
        <w:tc>
          <w:tcPr>
            <w:tcW w:w="6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Гостиницы, а также иные здания, используемые с целью извлечения предпринимательской выгоды из предоставления жилых помещений для временного проживания в них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4.7</w:t>
            </w:r>
          </w:p>
        </w:tc>
      </w:tr>
      <w:tr w:rsidR="0044450E" w:rsidTr="0044450E">
        <w:trPr>
          <w:jc w:val="center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lef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Амбулаторное ветеринарное обслуживание</w:t>
            </w:r>
          </w:p>
        </w:tc>
        <w:tc>
          <w:tcPr>
            <w:tcW w:w="6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Объекты капитального строительства, предназначенные для оказания ветеринарных услуг без содержания животных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3.10.1</w:t>
            </w:r>
          </w:p>
        </w:tc>
      </w:tr>
      <w:tr w:rsidR="0044450E" w:rsidTr="0044450E">
        <w:trPr>
          <w:jc w:val="center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Социальное обслуживание</w:t>
            </w:r>
          </w:p>
        </w:tc>
        <w:tc>
          <w:tcPr>
            <w:tcW w:w="6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Объекты капитального строительства, предназначенные для оказания гражданам социальной помощи (службы занятости населения, дома ребенка, детские дома, пункты питания малоимущих граждан, службы психологической и бесплатной юридической помощи, социальные, пенсионные и иные службы, в которых осуществляется прием граждан по вопросам оказания социальной помощи и назначения социальных или пенсионных выплат);</w:t>
            </w:r>
            <w:proofErr w:type="gramEnd"/>
          </w:p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объектов капитального строительства для размещения общественных некоммерческих организаций: благотворительных организаций, клубов по интересам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3.2</w:t>
            </w:r>
          </w:p>
        </w:tc>
      </w:tr>
      <w:tr w:rsidR="0044450E" w:rsidTr="0044450E">
        <w:trPr>
          <w:jc w:val="center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Общественное управление</w:t>
            </w:r>
          </w:p>
        </w:tc>
        <w:tc>
          <w:tcPr>
            <w:tcW w:w="6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Объекты капитального строительства, предназначенные для размещения органов государственной власти, органов местного самоуправления, судов, а также организаций, непосредственно обеспечивающих их деятельность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3.8</w:t>
            </w:r>
          </w:p>
        </w:tc>
      </w:tr>
      <w:tr w:rsidR="0044450E" w:rsidTr="0044450E">
        <w:trPr>
          <w:jc w:val="center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Религиозное использование</w:t>
            </w:r>
          </w:p>
        </w:tc>
        <w:tc>
          <w:tcPr>
            <w:tcW w:w="6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Объекты капитального строительства, предназначенные для отправления религиозных обрядов: церкви, часовни, соборы, мечети, молельные дома, храмы</w:t>
            </w:r>
            <w:proofErr w:type="gramEnd"/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3.7</w:t>
            </w:r>
          </w:p>
        </w:tc>
      </w:tr>
      <w:tr w:rsidR="0044450E" w:rsidTr="0044450E">
        <w:trPr>
          <w:jc w:val="center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Культурное развитие</w:t>
            </w:r>
          </w:p>
        </w:tc>
        <w:tc>
          <w:tcPr>
            <w:tcW w:w="6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Объекты капитального строительства, предназначенные для размещения в них: музеев, домов культуры, библиотек, кинотеатров и кинозалов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3.6</w:t>
            </w:r>
          </w:p>
        </w:tc>
      </w:tr>
      <w:tr w:rsidR="0044450E" w:rsidTr="0044450E">
        <w:trPr>
          <w:jc w:val="center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Спорт</w:t>
            </w:r>
          </w:p>
        </w:tc>
        <w:tc>
          <w:tcPr>
            <w:tcW w:w="6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Объекты капитального строительства: спортивные клубы, спортивные залы, бассейны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5.1</w:t>
            </w:r>
          </w:p>
        </w:tc>
      </w:tr>
      <w:tr w:rsidR="0044450E" w:rsidTr="0044450E">
        <w:trPr>
          <w:jc w:val="center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Магазины</w:t>
            </w:r>
          </w:p>
        </w:tc>
        <w:tc>
          <w:tcPr>
            <w:tcW w:w="6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Объекты капитального строительства, предназначенные для продажи товаров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4.4</w:t>
            </w:r>
          </w:p>
        </w:tc>
      </w:tr>
      <w:tr w:rsidR="0044450E" w:rsidTr="0044450E">
        <w:trPr>
          <w:jc w:val="center"/>
        </w:trPr>
        <w:tc>
          <w:tcPr>
            <w:tcW w:w="9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Вспомогательные виды разрешенного использования</w:t>
            </w:r>
          </w:p>
        </w:tc>
      </w:tr>
      <w:tr w:rsidR="0044450E" w:rsidTr="0044450E">
        <w:trPr>
          <w:jc w:val="center"/>
        </w:trPr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- обустройство спортивных и детских площадок, площадок отдыха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для 2.3</w:t>
            </w:r>
          </w:p>
        </w:tc>
      </w:tr>
      <w:tr w:rsidR="0044450E" w:rsidTr="0044450E">
        <w:trPr>
          <w:jc w:val="center"/>
        </w:trPr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- разведение декоративных и плодовых деревьев, овощных и ягодных культур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для 2.3</w:t>
            </w:r>
          </w:p>
        </w:tc>
      </w:tr>
      <w:tr w:rsidR="0044450E" w:rsidTr="0044450E">
        <w:trPr>
          <w:jc w:val="center"/>
        </w:trPr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- размещение индивидуальных гаражей и вспомогательных сооружений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для 2.3</w:t>
            </w:r>
          </w:p>
        </w:tc>
      </w:tr>
      <w:tr w:rsidR="0044450E" w:rsidTr="0044450E">
        <w:trPr>
          <w:jc w:val="center"/>
        </w:trPr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- выращивание плодовых, ягодных, овощных, бахчевых или иных декоративных или сельскохозяйственных культур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для 2.1</w:t>
            </w:r>
          </w:p>
        </w:tc>
      </w:tr>
      <w:tr w:rsidR="0044450E" w:rsidTr="0044450E">
        <w:trPr>
          <w:jc w:val="center"/>
        </w:trPr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- размещение индивидуальных гаражей и подсобных сооружений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для 2.1</w:t>
            </w:r>
          </w:p>
        </w:tc>
      </w:tr>
      <w:tr w:rsidR="0044450E" w:rsidTr="0044450E">
        <w:trPr>
          <w:jc w:val="center"/>
        </w:trPr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- устройство площадок для занятия спортом и физкультурой (беговые дорожки, спортивные сооружения, теннисные корты, поля для спортивной игры)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для 5.1</w:t>
            </w:r>
          </w:p>
        </w:tc>
      </w:tr>
      <w:tr w:rsidR="0044450E" w:rsidTr="0044450E">
        <w:trPr>
          <w:jc w:val="center"/>
        </w:trPr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- производство сельскохозяйственной продукции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для 2.2</w:t>
            </w:r>
          </w:p>
        </w:tc>
      </w:tr>
      <w:tr w:rsidR="0044450E" w:rsidTr="0044450E">
        <w:trPr>
          <w:jc w:val="center"/>
        </w:trPr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- размещение гаража и иных вспомогательных сооружений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для 2.2</w:t>
            </w:r>
          </w:p>
        </w:tc>
      </w:tr>
      <w:tr w:rsidR="0044450E" w:rsidTr="0044450E">
        <w:trPr>
          <w:jc w:val="center"/>
        </w:trPr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- содержание сельскохозяйственных животных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widowControl w:val="0"/>
              <w:autoSpaceDE w:val="0"/>
              <w:autoSpaceDN w:val="0"/>
              <w:ind w:firstLine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для 2.2</w:t>
            </w:r>
          </w:p>
        </w:tc>
      </w:tr>
    </w:tbl>
    <w:p w:rsidR="0044450E" w:rsidRDefault="0044450E" w:rsidP="0044450E">
      <w:pPr>
        <w:pStyle w:val="ConsPlusNormal"/>
        <w:ind w:firstLine="709"/>
        <w:jc w:val="right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».</w:t>
      </w:r>
    </w:p>
    <w:p w:rsidR="0044450E" w:rsidRDefault="0044450E" w:rsidP="0044450E">
      <w:pPr>
        <w:pStyle w:val="ConsPlusNormal"/>
        <w:ind w:firstLine="709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1.3. Дополнить статью 15 Правил </w:t>
      </w:r>
      <w:r>
        <w:rPr>
          <w:rFonts w:ascii="Arial" w:hAnsi="Arial" w:cs="Arial"/>
          <w:sz w:val="24"/>
          <w:szCs w:val="24"/>
        </w:rPr>
        <w:t xml:space="preserve">пунктом 15.10 </w:t>
      </w:r>
      <w:r>
        <w:rPr>
          <w:rFonts w:ascii="Arial" w:hAnsi="Arial" w:cs="Arial"/>
          <w:color w:val="000000"/>
          <w:sz w:val="24"/>
          <w:szCs w:val="24"/>
        </w:rPr>
        <w:t>следующего содержания:</w:t>
      </w:r>
    </w:p>
    <w:p w:rsidR="0044450E" w:rsidRDefault="0044450E" w:rsidP="0044450E">
      <w:pPr>
        <w:pStyle w:val="ConsPlusTitle"/>
        <w:ind w:firstLine="709"/>
        <w:jc w:val="both"/>
        <w:outlineLvl w:val="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 w:val="0"/>
          <w:color w:val="000000"/>
          <w:sz w:val="24"/>
          <w:szCs w:val="24"/>
        </w:rPr>
        <w:t>«</w:t>
      </w:r>
      <w:bookmarkStart w:id="1" w:name="_GoBack"/>
      <w:bookmarkStart w:id="2" w:name="_Hlk217901268"/>
      <w:r>
        <w:rPr>
          <w:rFonts w:ascii="Arial" w:hAnsi="Arial" w:cs="Arial"/>
          <w:sz w:val="24"/>
          <w:szCs w:val="24"/>
        </w:rPr>
        <w:t xml:space="preserve">15.10. Предельные (минимальные и (или) максимальные) размеры земельных участков, предельные параметры разрешенного строительства, реконструкции </w:t>
      </w:r>
      <w:proofErr w:type="gramStart"/>
      <w:r>
        <w:rPr>
          <w:rFonts w:ascii="Arial" w:hAnsi="Arial" w:cs="Arial"/>
          <w:sz w:val="24"/>
          <w:szCs w:val="24"/>
        </w:rPr>
        <w:t>объектов капитального строительства зоны комплексного развития территории застройки</w:t>
      </w:r>
      <w:proofErr w:type="gramEnd"/>
      <w:r>
        <w:rPr>
          <w:rFonts w:ascii="Arial" w:hAnsi="Arial" w:cs="Arial"/>
          <w:sz w:val="24"/>
          <w:szCs w:val="24"/>
        </w:rPr>
        <w:t xml:space="preserve"> индивидуальными жилыми домами (Ж1-1)</w:t>
      </w:r>
    </w:p>
    <w:p w:rsidR="0044450E" w:rsidRDefault="0044450E" w:rsidP="0044450E">
      <w:pPr>
        <w:pStyle w:val="ConsPlusTitle"/>
        <w:ind w:firstLine="709"/>
        <w:jc w:val="both"/>
        <w:outlineLvl w:val="3"/>
        <w:rPr>
          <w:rFonts w:ascii="Arial" w:hAnsi="Arial" w:cs="Arial"/>
          <w:b w:val="0"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771"/>
        <w:gridCol w:w="1203"/>
        <w:gridCol w:w="683"/>
        <w:gridCol w:w="294"/>
        <w:gridCol w:w="388"/>
        <w:gridCol w:w="684"/>
        <w:gridCol w:w="818"/>
        <w:gridCol w:w="1228"/>
        <w:gridCol w:w="48"/>
        <w:gridCol w:w="501"/>
        <w:gridCol w:w="136"/>
        <w:gridCol w:w="549"/>
        <w:gridCol w:w="1636"/>
        <w:gridCol w:w="822"/>
      </w:tblGrid>
      <w:tr w:rsidR="0044450E" w:rsidTr="00F408B7">
        <w:trPr>
          <w:jc w:val="center"/>
        </w:trPr>
        <w:tc>
          <w:tcPr>
            <w:tcW w:w="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Территориальные зоны; виды объектов, размещение которых соответствует виду разрешенного использования</w:t>
            </w:r>
          </w:p>
        </w:tc>
        <w:tc>
          <w:tcPr>
            <w:tcW w:w="2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Предельные размеры земельных участков, в том числе их площадь, </w:t>
            </w:r>
            <w:proofErr w:type="gramStart"/>
            <w:r>
              <w:rPr>
                <w:rFonts w:ascii="Arial" w:hAnsi="Arial" w:cs="Arial"/>
              </w:rPr>
              <w:t>га</w:t>
            </w:r>
            <w:proofErr w:type="gramEnd"/>
          </w:p>
        </w:tc>
        <w:tc>
          <w:tcPr>
            <w:tcW w:w="15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Минимальные отступы от границ земельных участков, </w:t>
            </w:r>
            <w:proofErr w:type="gramStart"/>
            <w:r>
              <w:rPr>
                <w:rFonts w:ascii="Arial" w:hAnsi="Arial" w:cs="Arial"/>
              </w:rPr>
              <w:t>м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hyperlink r:id="rId6" w:anchor="P3898" w:history="1">
              <w:r>
                <w:rPr>
                  <w:rStyle w:val="a4"/>
                  <w:rFonts w:ascii="Arial" w:hAnsi="Arial" w:cs="Arial"/>
                  <w:u w:val="none"/>
                </w:rPr>
                <w:t>&lt;*&gt;</w:t>
              </w:r>
            </w:hyperlink>
          </w:p>
        </w:tc>
        <w:tc>
          <w:tcPr>
            <w:tcW w:w="12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Предельное количество этажей или предельная высота зданий, строений, сооружений</w:t>
            </w:r>
          </w:p>
        </w:tc>
        <w:tc>
          <w:tcPr>
            <w:tcW w:w="123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Максимальный процент застройки в границах земельного участка, % </w:t>
            </w:r>
            <w:hyperlink r:id="rId7" w:anchor="P3899" w:history="1">
              <w:r>
                <w:rPr>
                  <w:rStyle w:val="a4"/>
                  <w:rFonts w:ascii="Arial" w:hAnsi="Arial" w:cs="Arial"/>
                  <w:u w:val="none"/>
                </w:rPr>
                <w:t>&lt;**&gt;</w:t>
              </w:r>
            </w:hyperlink>
          </w:p>
        </w:tc>
        <w:tc>
          <w:tcPr>
            <w:tcW w:w="2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Иные показатели</w:t>
            </w:r>
          </w:p>
        </w:tc>
      </w:tr>
      <w:tr w:rsidR="0044450E" w:rsidTr="00F408B7">
        <w:trPr>
          <w:jc w:val="center"/>
        </w:trPr>
        <w:tc>
          <w:tcPr>
            <w:tcW w:w="7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szCs w:val="20"/>
                <w:lang w:eastAsia="ru-RU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минимальные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максимальные</w:t>
            </w:r>
          </w:p>
        </w:tc>
        <w:tc>
          <w:tcPr>
            <w:tcW w:w="15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szCs w:val="20"/>
                <w:lang w:eastAsia="ru-RU"/>
              </w:rPr>
            </w:pPr>
          </w:p>
        </w:tc>
        <w:tc>
          <w:tcPr>
            <w:tcW w:w="12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szCs w:val="20"/>
                <w:lang w:eastAsia="ru-RU"/>
              </w:rPr>
            </w:pPr>
          </w:p>
        </w:tc>
        <w:tc>
          <w:tcPr>
            <w:tcW w:w="12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szCs w:val="20"/>
                <w:lang w:eastAsia="ru-RU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минимальные отступы от красных линий, </w:t>
            </w:r>
            <w:proofErr w:type="gramStart"/>
            <w:r>
              <w:rPr>
                <w:rFonts w:ascii="Arial" w:hAnsi="Arial" w:cs="Arial"/>
              </w:rPr>
              <w:t>м</w:t>
            </w:r>
            <w:proofErr w:type="gramEnd"/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санитарные разрывы, санитарно-защитные зоны, </w:t>
            </w:r>
            <w:proofErr w:type="gramStart"/>
            <w:r>
              <w:rPr>
                <w:rFonts w:ascii="Arial" w:hAnsi="Arial" w:cs="Arial"/>
              </w:rPr>
              <w:t>м</w:t>
            </w:r>
            <w:proofErr w:type="gramEnd"/>
          </w:p>
        </w:tc>
      </w:tr>
      <w:tr w:rsidR="0044450E" w:rsidTr="00F408B7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</w:tr>
      <w:tr w:rsidR="0044450E" w:rsidTr="00F408B7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Ж1-1</w:t>
            </w:r>
          </w:p>
        </w:tc>
        <w:tc>
          <w:tcPr>
            <w:tcW w:w="89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Зона комплексного развития территории застройки индивидуальными жилыми домами</w:t>
            </w:r>
          </w:p>
        </w:tc>
      </w:tr>
      <w:tr w:rsidR="0044450E" w:rsidTr="00F408B7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pStyle w:val="ConsPlusNormal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Основные виды разре</w:t>
            </w:r>
            <w:r>
              <w:rPr>
                <w:rFonts w:ascii="Arial" w:hAnsi="Arial" w:cs="Arial"/>
              </w:rPr>
              <w:lastRenderedPageBreak/>
              <w:t>шенного использования</w:t>
            </w:r>
          </w:p>
        </w:tc>
        <w:tc>
          <w:tcPr>
            <w:tcW w:w="89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50E" w:rsidRDefault="0044450E" w:rsidP="0044450E">
            <w:pPr>
              <w:pStyle w:val="ConsPlusNormal"/>
              <w:rPr>
                <w:rFonts w:ascii="Arial" w:hAnsi="Arial" w:cs="Arial"/>
              </w:rPr>
            </w:pPr>
          </w:p>
        </w:tc>
      </w:tr>
      <w:tr w:rsidR="0044450E" w:rsidTr="00F408B7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2.1</w:t>
            </w:r>
          </w:p>
        </w:tc>
        <w:tc>
          <w:tcPr>
            <w:tcW w:w="2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0,06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0,15</w:t>
            </w:r>
          </w:p>
        </w:tc>
        <w:tc>
          <w:tcPr>
            <w:tcW w:w="2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 </w:t>
            </w:r>
            <w:proofErr w:type="spellStart"/>
            <w:r>
              <w:rPr>
                <w:rFonts w:ascii="Arial" w:hAnsi="Arial" w:cs="Arial"/>
              </w:rPr>
              <w:t>эт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Параметры не устанавливаются</w:t>
            </w:r>
          </w:p>
        </w:tc>
      </w:tr>
      <w:tr w:rsidR="0044450E" w:rsidTr="00F408B7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2.2</w:t>
            </w:r>
          </w:p>
        </w:tc>
        <w:tc>
          <w:tcPr>
            <w:tcW w:w="2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0,06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</w:t>
            </w:r>
          </w:p>
        </w:tc>
        <w:tc>
          <w:tcPr>
            <w:tcW w:w="2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 </w:t>
            </w:r>
            <w:proofErr w:type="spellStart"/>
            <w:r>
              <w:rPr>
                <w:rFonts w:ascii="Arial" w:hAnsi="Arial" w:cs="Arial"/>
              </w:rPr>
              <w:t>эт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szCs w:val="20"/>
                <w:lang w:eastAsia="ru-RU"/>
              </w:rPr>
            </w:pPr>
          </w:p>
        </w:tc>
      </w:tr>
      <w:tr w:rsidR="0044450E" w:rsidTr="00F408B7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2.3</w:t>
            </w:r>
          </w:p>
        </w:tc>
        <w:tc>
          <w:tcPr>
            <w:tcW w:w="2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0,12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Не подлежат ограничению </w:t>
            </w:r>
            <w:hyperlink r:id="rId8" w:anchor="P3900" w:history="1">
              <w:r>
                <w:rPr>
                  <w:rStyle w:val="a4"/>
                  <w:rFonts w:ascii="Arial" w:hAnsi="Arial" w:cs="Arial"/>
                  <w:u w:val="none"/>
                </w:rPr>
                <w:t>&lt;***&gt;</w:t>
              </w:r>
            </w:hyperlink>
          </w:p>
        </w:tc>
        <w:tc>
          <w:tcPr>
            <w:tcW w:w="2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 </w:t>
            </w:r>
            <w:proofErr w:type="spellStart"/>
            <w:r>
              <w:rPr>
                <w:rFonts w:ascii="Arial" w:hAnsi="Arial" w:cs="Arial"/>
              </w:rPr>
              <w:t>эт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szCs w:val="20"/>
                <w:lang w:eastAsia="ru-RU"/>
              </w:rPr>
            </w:pPr>
          </w:p>
        </w:tc>
      </w:tr>
      <w:tr w:rsidR="0044450E" w:rsidTr="00F408B7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3.1</w:t>
            </w:r>
          </w:p>
        </w:tc>
        <w:tc>
          <w:tcPr>
            <w:tcW w:w="2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0,0018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Не подлежат ограничению</w:t>
            </w:r>
          </w:p>
        </w:tc>
        <w:tc>
          <w:tcPr>
            <w:tcW w:w="2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Не подлежат ограничению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szCs w:val="20"/>
                <w:lang w:eastAsia="ru-RU"/>
              </w:rPr>
            </w:pPr>
          </w:p>
        </w:tc>
      </w:tr>
      <w:tr w:rsidR="0044450E" w:rsidTr="00F408B7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12.0</w:t>
            </w:r>
          </w:p>
        </w:tc>
        <w:tc>
          <w:tcPr>
            <w:tcW w:w="2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0,0010</w:t>
            </w:r>
          </w:p>
        </w:tc>
        <w:tc>
          <w:tcPr>
            <w:tcW w:w="68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На земельные участки действие градостроительного регламента не распространяется</w:t>
            </w:r>
          </w:p>
        </w:tc>
      </w:tr>
      <w:tr w:rsidR="0044450E" w:rsidTr="00F408B7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3.3</w:t>
            </w:r>
          </w:p>
        </w:tc>
        <w:tc>
          <w:tcPr>
            <w:tcW w:w="2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0,1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</w:t>
            </w:r>
          </w:p>
        </w:tc>
        <w:tc>
          <w:tcPr>
            <w:tcW w:w="2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 </w:t>
            </w:r>
            <w:proofErr w:type="spellStart"/>
            <w:r>
              <w:rPr>
                <w:rFonts w:ascii="Arial" w:hAnsi="Arial" w:cs="Arial"/>
              </w:rPr>
              <w:t>эт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Параметры не устанавливаются</w:t>
            </w:r>
          </w:p>
        </w:tc>
      </w:tr>
      <w:tr w:rsidR="0044450E" w:rsidTr="00F408B7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3.2</w:t>
            </w:r>
          </w:p>
        </w:tc>
        <w:tc>
          <w:tcPr>
            <w:tcW w:w="2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0,07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0,08</w:t>
            </w:r>
          </w:p>
        </w:tc>
        <w:tc>
          <w:tcPr>
            <w:tcW w:w="2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 </w:t>
            </w:r>
            <w:proofErr w:type="spellStart"/>
            <w:r>
              <w:rPr>
                <w:rFonts w:ascii="Arial" w:hAnsi="Arial" w:cs="Arial"/>
              </w:rPr>
              <w:t>эт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szCs w:val="20"/>
                <w:lang w:eastAsia="ru-RU"/>
              </w:rPr>
            </w:pPr>
          </w:p>
        </w:tc>
      </w:tr>
      <w:tr w:rsidR="0044450E" w:rsidTr="00F408B7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3.5.1</w:t>
            </w:r>
          </w:p>
        </w:tc>
        <w:tc>
          <w:tcPr>
            <w:tcW w:w="2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0,07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Не подлежат ограничению</w:t>
            </w:r>
          </w:p>
        </w:tc>
        <w:tc>
          <w:tcPr>
            <w:tcW w:w="2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 </w:t>
            </w:r>
            <w:proofErr w:type="spellStart"/>
            <w:r>
              <w:rPr>
                <w:rFonts w:ascii="Arial" w:hAnsi="Arial" w:cs="Arial"/>
              </w:rPr>
              <w:t>эт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м</w:t>
            </w:r>
          </w:p>
        </w:tc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szCs w:val="20"/>
                <w:lang w:eastAsia="ru-RU"/>
              </w:rPr>
            </w:pPr>
          </w:p>
        </w:tc>
      </w:tr>
      <w:tr w:rsidR="0044450E" w:rsidTr="00F408B7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3.4.1</w:t>
            </w:r>
          </w:p>
        </w:tc>
        <w:tc>
          <w:tcPr>
            <w:tcW w:w="2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0,06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0,15</w:t>
            </w:r>
          </w:p>
        </w:tc>
        <w:tc>
          <w:tcPr>
            <w:tcW w:w="2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 </w:t>
            </w:r>
            <w:proofErr w:type="spellStart"/>
            <w:r>
              <w:rPr>
                <w:rFonts w:ascii="Arial" w:hAnsi="Arial" w:cs="Arial"/>
              </w:rPr>
              <w:t>эт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м</w:t>
            </w:r>
          </w:p>
        </w:tc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szCs w:val="20"/>
                <w:lang w:eastAsia="ru-RU"/>
              </w:rPr>
            </w:pPr>
          </w:p>
        </w:tc>
      </w:tr>
      <w:tr w:rsidR="0044450E" w:rsidTr="00F408B7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50E" w:rsidRDefault="0044450E" w:rsidP="0044450E">
            <w:pPr>
              <w:pStyle w:val="ConsPlusNormal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Условные виды разрешенного использования</w:t>
            </w:r>
          </w:p>
        </w:tc>
        <w:tc>
          <w:tcPr>
            <w:tcW w:w="89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50E" w:rsidRDefault="0044450E" w:rsidP="0044450E">
            <w:pPr>
              <w:pStyle w:val="ConsPlusNormal"/>
              <w:rPr>
                <w:rFonts w:ascii="Arial" w:hAnsi="Arial" w:cs="Arial"/>
              </w:rPr>
            </w:pPr>
          </w:p>
        </w:tc>
      </w:tr>
      <w:tr w:rsidR="0044450E" w:rsidTr="00F408B7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4.4 </w:t>
            </w:r>
            <w:hyperlink r:id="rId9" w:anchor="P3901" w:history="1">
              <w:r>
                <w:rPr>
                  <w:rStyle w:val="a4"/>
                  <w:rFonts w:ascii="Arial" w:hAnsi="Arial" w:cs="Arial"/>
                  <w:u w:val="none"/>
                </w:rPr>
                <w:t>&lt;****&gt;</w:t>
              </w:r>
            </w:hyperlink>
          </w:p>
        </w:tc>
        <w:tc>
          <w:tcPr>
            <w:tcW w:w="2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0,06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0,15</w:t>
            </w:r>
          </w:p>
        </w:tc>
        <w:tc>
          <w:tcPr>
            <w:tcW w:w="2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Параметры не устанавливаются</w:t>
            </w:r>
          </w:p>
        </w:tc>
      </w:tr>
      <w:tr w:rsidR="0044450E" w:rsidTr="00F408B7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4.6</w:t>
            </w:r>
          </w:p>
        </w:tc>
        <w:tc>
          <w:tcPr>
            <w:tcW w:w="2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0,02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0,13</w:t>
            </w:r>
          </w:p>
        </w:tc>
        <w:tc>
          <w:tcPr>
            <w:tcW w:w="2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 м до жилых зданий</w:t>
            </w:r>
          </w:p>
        </w:tc>
      </w:tr>
      <w:tr w:rsidR="0044450E" w:rsidTr="00F408B7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3.7</w:t>
            </w:r>
          </w:p>
        </w:tc>
        <w:tc>
          <w:tcPr>
            <w:tcW w:w="2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0,015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Не подлежат ограничению</w:t>
            </w:r>
          </w:p>
        </w:tc>
        <w:tc>
          <w:tcPr>
            <w:tcW w:w="2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Не подлежат ограничению</w:t>
            </w:r>
          </w:p>
        </w:tc>
        <w:tc>
          <w:tcPr>
            <w:tcW w:w="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Параметры не устанавливаются</w:t>
            </w:r>
          </w:p>
        </w:tc>
      </w:tr>
      <w:tr w:rsidR="0044450E" w:rsidTr="00F408B7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4.7</w:t>
            </w:r>
          </w:p>
        </w:tc>
        <w:tc>
          <w:tcPr>
            <w:tcW w:w="2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0,06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0,15</w:t>
            </w:r>
          </w:p>
        </w:tc>
        <w:tc>
          <w:tcPr>
            <w:tcW w:w="2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szCs w:val="20"/>
                <w:lang w:eastAsia="ru-RU"/>
              </w:rPr>
            </w:pPr>
          </w:p>
        </w:tc>
      </w:tr>
      <w:tr w:rsidR="0044450E" w:rsidTr="00F408B7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3.6, 5.1</w:t>
            </w:r>
          </w:p>
        </w:tc>
        <w:tc>
          <w:tcPr>
            <w:tcW w:w="2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0,06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Не подлежат ограничению</w:t>
            </w:r>
          </w:p>
        </w:tc>
        <w:tc>
          <w:tcPr>
            <w:tcW w:w="2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szCs w:val="20"/>
                <w:lang w:eastAsia="ru-RU"/>
              </w:rPr>
            </w:pPr>
          </w:p>
        </w:tc>
      </w:tr>
      <w:tr w:rsidR="0044450E" w:rsidTr="00F408B7">
        <w:trPr>
          <w:jc w:val="center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3.8, 4,5, 3.2, 3.10.1</w:t>
            </w:r>
          </w:p>
        </w:tc>
        <w:tc>
          <w:tcPr>
            <w:tcW w:w="2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0,06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0,15</w:t>
            </w:r>
          </w:p>
        </w:tc>
        <w:tc>
          <w:tcPr>
            <w:tcW w:w="2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pStyle w:val="ConsPlusNormal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50E" w:rsidRDefault="0044450E" w:rsidP="0044450E">
            <w:pPr>
              <w:ind w:firstLine="0"/>
              <w:jc w:val="left"/>
              <w:rPr>
                <w:rFonts w:ascii="Arial" w:eastAsia="Times New Roman" w:hAnsi="Arial" w:cs="Arial"/>
                <w:szCs w:val="20"/>
                <w:lang w:eastAsia="ru-RU"/>
              </w:rPr>
            </w:pPr>
          </w:p>
        </w:tc>
      </w:tr>
    </w:tbl>
    <w:p w:rsidR="0044450E" w:rsidRDefault="0044450E" w:rsidP="0044450E">
      <w:pPr>
        <w:pStyle w:val="ConsPlusTitle"/>
        <w:ind w:firstLine="540"/>
        <w:jc w:val="right"/>
        <w:outlineLvl w:val="3"/>
      </w:pPr>
      <w:r>
        <w:t>».</w:t>
      </w:r>
    </w:p>
    <w:bookmarkEnd w:id="1"/>
    <w:bookmarkEnd w:id="2"/>
    <w:p w:rsidR="0044450E" w:rsidRDefault="0044450E" w:rsidP="0044450E">
      <w:pPr>
        <w:autoSpaceDE w:val="0"/>
        <w:autoSpaceDN w:val="0"/>
        <w:adjustRightInd w:val="0"/>
        <w:ind w:firstLineChars="295" w:firstLine="708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</w:rPr>
        <w:t>1.4. Карту градостроительного зонирования территорий населенного пункта г</w:t>
      </w:r>
      <w:proofErr w:type="gramStart"/>
      <w:r>
        <w:rPr>
          <w:rFonts w:ascii="Arial" w:hAnsi="Arial" w:cs="Arial"/>
          <w:sz w:val="24"/>
          <w:szCs w:val="24"/>
        </w:rPr>
        <w:t>.Т</w:t>
      </w:r>
      <w:proofErr w:type="gramEnd"/>
      <w:r>
        <w:rPr>
          <w:rFonts w:ascii="Arial" w:hAnsi="Arial" w:cs="Arial"/>
          <w:sz w:val="24"/>
          <w:szCs w:val="24"/>
        </w:rPr>
        <w:t xml:space="preserve">айга муниципального образования «Тайгинский городской округ Кемеровской области - Кузбасса» 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изложить в новой редакции:</w:t>
      </w:r>
    </w:p>
    <w:p w:rsidR="0044450E" w:rsidRDefault="0044450E" w:rsidP="0044450E">
      <w:pPr>
        <w:autoSpaceDE w:val="0"/>
        <w:autoSpaceDN w:val="0"/>
        <w:adjustRightInd w:val="0"/>
        <w:ind w:firstLineChars="295"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220335" cy="5120640"/>
            <wp:effectExtent l="19050" t="0" r="0" b="0"/>
            <wp:docPr id="1" name="Рисунок 1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335" cy="5120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450E" w:rsidRDefault="0044450E" w:rsidP="0044450E">
      <w:pPr>
        <w:autoSpaceDE w:val="0"/>
        <w:autoSpaceDN w:val="0"/>
        <w:adjustRightInd w:val="0"/>
        <w:ind w:firstLine="709"/>
        <w:rPr>
          <w:rFonts w:ascii="Arial" w:hAnsi="Arial" w:cs="Arial"/>
          <w:sz w:val="24"/>
          <w:szCs w:val="24"/>
        </w:rPr>
      </w:pPr>
    </w:p>
    <w:p w:rsidR="0044450E" w:rsidRDefault="0044450E" w:rsidP="0044450E">
      <w:pPr>
        <w:autoSpaceDE w:val="0"/>
        <w:autoSpaceDN w:val="0"/>
        <w:adjustRightInd w:val="0"/>
        <w:ind w:firstLine="709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Arial" w:hAnsi="Arial" w:cs="Arial"/>
          <w:sz w:val="24"/>
          <w:szCs w:val="24"/>
        </w:rPr>
        <w:t xml:space="preserve">1.5. Карту градостроительного зонирования территорий муниципального образования «Тайгинский городской округ Кемеровской области - Кузбасса» </w:t>
      </w:r>
      <w:r>
        <w:rPr>
          <w:rFonts w:ascii="Arial" w:eastAsia="Times New Roman" w:hAnsi="Arial" w:cs="Arial"/>
          <w:color w:val="000000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изложить в новой редакции:</w:t>
      </w:r>
    </w:p>
    <w:p w:rsidR="0044450E" w:rsidRDefault="0044450E" w:rsidP="0044450E">
      <w:pPr>
        <w:autoSpaceDE w:val="0"/>
        <w:autoSpaceDN w:val="0"/>
        <w:adjustRightInd w:val="0"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411470" cy="5137150"/>
            <wp:effectExtent l="19050" t="0" r="0" b="0"/>
            <wp:docPr id="2" name="Рисунок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1470" cy="513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450E" w:rsidRDefault="0044450E" w:rsidP="0044450E">
      <w:pPr>
        <w:autoSpaceDE w:val="0"/>
        <w:autoSpaceDN w:val="0"/>
        <w:adjustRightInd w:val="0"/>
        <w:ind w:firstLine="709"/>
        <w:rPr>
          <w:rFonts w:ascii="Arial" w:hAnsi="Arial" w:cs="Arial"/>
          <w:sz w:val="24"/>
          <w:szCs w:val="24"/>
        </w:rPr>
      </w:pPr>
    </w:p>
    <w:p w:rsidR="0044450E" w:rsidRDefault="0044450E" w:rsidP="0044450E">
      <w:pPr>
        <w:tabs>
          <w:tab w:val="left" w:pos="993"/>
        </w:tabs>
        <w:autoSpaceDE w:val="0"/>
        <w:autoSpaceDN w:val="0"/>
        <w:adjustRightInd w:val="0"/>
        <w:ind w:firstLine="709"/>
        <w:rPr>
          <w:rFonts w:ascii="Arial" w:hAnsi="Arial" w:cs="Arial"/>
          <w:color w:val="000000"/>
          <w:sz w:val="24"/>
          <w:szCs w:val="24"/>
        </w:rPr>
      </w:pPr>
      <w:r w:rsidRPr="0044450E">
        <w:rPr>
          <w:rFonts w:ascii="Arial" w:hAnsi="Arial" w:cs="Arial"/>
          <w:color w:val="000000"/>
          <w:sz w:val="24"/>
          <w:szCs w:val="24"/>
        </w:rPr>
        <w:t>2.</w:t>
      </w:r>
      <w:r>
        <w:rPr>
          <w:rFonts w:ascii="Arial" w:hAnsi="Arial" w:cs="Arial"/>
          <w:color w:val="000000"/>
          <w:sz w:val="24"/>
          <w:szCs w:val="24"/>
        </w:rPr>
        <w:t xml:space="preserve"> Настоящее решение опубликовать в «Сборнике правовых актов Совета народных депутатов Тайгинского городского округа», обнародовать на стенде, расположенном по адресу: город Тайга, улица 40 лет Октября, дом № 23, разместить на официальном сайте Совета народных депутатов Тайгинского городского округа в информационно-телекоммуникационной сети «Интернет».</w:t>
      </w:r>
    </w:p>
    <w:p w:rsidR="0044450E" w:rsidRDefault="0044450E" w:rsidP="0044450E">
      <w:pPr>
        <w:autoSpaceDE w:val="0"/>
        <w:autoSpaceDN w:val="0"/>
        <w:adjustRightInd w:val="0"/>
        <w:ind w:firstLine="709"/>
        <w:rPr>
          <w:rFonts w:ascii="Arial" w:hAnsi="Arial" w:cs="Arial"/>
          <w:sz w:val="24"/>
          <w:szCs w:val="24"/>
        </w:rPr>
      </w:pPr>
      <w:r w:rsidRPr="0044450E">
        <w:rPr>
          <w:rFonts w:ascii="Arial" w:hAnsi="Arial" w:cs="Arial"/>
          <w:color w:val="000000"/>
          <w:sz w:val="24"/>
          <w:szCs w:val="24"/>
        </w:rPr>
        <w:t>3.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Настоящее решение вступает в силу после его официального обнародования.</w:t>
      </w:r>
    </w:p>
    <w:p w:rsidR="0044450E" w:rsidRDefault="0044450E" w:rsidP="0044450E">
      <w:pPr>
        <w:tabs>
          <w:tab w:val="left" w:pos="993"/>
        </w:tabs>
        <w:autoSpaceDE w:val="0"/>
        <w:autoSpaceDN w:val="0"/>
        <w:adjustRightInd w:val="0"/>
        <w:ind w:firstLine="709"/>
        <w:rPr>
          <w:rFonts w:ascii="Arial" w:hAnsi="Arial" w:cs="Arial"/>
          <w:sz w:val="24"/>
          <w:szCs w:val="24"/>
        </w:rPr>
      </w:pPr>
      <w:r w:rsidRPr="0044450E">
        <w:rPr>
          <w:rFonts w:ascii="Arial" w:hAnsi="Arial" w:cs="Arial"/>
          <w:sz w:val="24"/>
          <w:szCs w:val="24"/>
        </w:rPr>
        <w:t>4.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Контроль за</w:t>
      </w:r>
      <w:proofErr w:type="gramEnd"/>
      <w:r>
        <w:rPr>
          <w:rFonts w:ascii="Arial" w:hAnsi="Arial" w:cs="Arial"/>
          <w:sz w:val="24"/>
          <w:szCs w:val="24"/>
        </w:rPr>
        <w:t xml:space="preserve"> исполнением настоящего решения возложить на комиссию Совета народных депутатов Тайгинского городского округа по благоустройству, строительству, управлению жилищно-коммунальным хозяйством и муниципальным имуществом </w:t>
      </w:r>
      <w:r>
        <w:rPr>
          <w:rFonts w:ascii="Arial" w:hAnsi="Arial" w:cs="Arial"/>
          <w:color w:val="000000"/>
          <w:sz w:val="24"/>
          <w:szCs w:val="24"/>
        </w:rPr>
        <w:t>(Царева М.Б.).</w:t>
      </w:r>
    </w:p>
    <w:p w:rsidR="0044450E" w:rsidRDefault="0044450E" w:rsidP="0044450E">
      <w:pPr>
        <w:pStyle w:val="ConsPlusNormal"/>
        <w:ind w:firstLine="709"/>
        <w:jc w:val="both"/>
        <w:rPr>
          <w:rFonts w:ascii="Arial" w:hAnsi="Arial" w:cs="Arial"/>
          <w:color w:val="000000"/>
          <w:sz w:val="24"/>
          <w:szCs w:val="24"/>
        </w:rPr>
      </w:pPr>
    </w:p>
    <w:p w:rsidR="0044450E" w:rsidRDefault="0044450E" w:rsidP="0044450E">
      <w:pPr>
        <w:pStyle w:val="ConsPlusNormal"/>
        <w:ind w:firstLine="709"/>
        <w:jc w:val="both"/>
        <w:rPr>
          <w:rFonts w:ascii="Arial" w:hAnsi="Arial" w:cs="Arial"/>
          <w:color w:val="000000"/>
          <w:sz w:val="24"/>
          <w:szCs w:val="24"/>
        </w:rPr>
      </w:pPr>
    </w:p>
    <w:p w:rsidR="0044450E" w:rsidRDefault="0044450E" w:rsidP="0044450E">
      <w:pPr>
        <w:pStyle w:val="ConsPlusNormal"/>
        <w:ind w:firstLine="709"/>
        <w:jc w:val="both"/>
        <w:rPr>
          <w:rFonts w:ascii="Arial" w:hAnsi="Arial" w:cs="Arial"/>
          <w:color w:val="000000"/>
          <w:sz w:val="24"/>
          <w:szCs w:val="24"/>
        </w:rPr>
      </w:pPr>
    </w:p>
    <w:p w:rsidR="0044450E" w:rsidRDefault="0044450E" w:rsidP="0044450E">
      <w:pPr>
        <w:ind w:firstLine="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Председатель Совета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>народных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                                     Глава Тайгинского городского</w:t>
      </w:r>
    </w:p>
    <w:p w:rsidR="0044450E" w:rsidRDefault="0044450E" w:rsidP="0044450E">
      <w:pPr>
        <w:ind w:firstLine="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депутатов Тайгинского городского                                   округа</w:t>
      </w:r>
    </w:p>
    <w:p w:rsidR="0044450E" w:rsidRDefault="0044450E" w:rsidP="0044450E">
      <w:pPr>
        <w:ind w:firstLine="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округа</w:t>
      </w:r>
    </w:p>
    <w:p w:rsidR="0044450E" w:rsidRDefault="0044450E" w:rsidP="0044450E">
      <w:pPr>
        <w:ind w:firstLine="0"/>
        <w:rPr>
          <w:rFonts w:ascii="Arial" w:hAnsi="Arial" w:cs="Arial"/>
          <w:color w:val="000000"/>
          <w:sz w:val="24"/>
          <w:szCs w:val="24"/>
        </w:rPr>
      </w:pPr>
    </w:p>
    <w:p w:rsidR="0044450E" w:rsidRDefault="0044450E" w:rsidP="0044450E">
      <w:pPr>
        <w:ind w:firstLine="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_________________В.М. Басманов                                ___________ М.Е.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Теремецкий</w:t>
      </w:r>
      <w:proofErr w:type="spellEnd"/>
    </w:p>
    <w:p w:rsidR="0044450E" w:rsidRDefault="0044450E" w:rsidP="0044450E"/>
    <w:p w:rsidR="00553E34" w:rsidRDefault="00553E34" w:rsidP="0044450E"/>
    <w:sectPr w:rsidR="00553E34" w:rsidSect="0044450E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characterSpacingControl w:val="doNotCompress"/>
  <w:compat/>
  <w:rsids>
    <w:rsidRoot w:val="0044450E"/>
    <w:rsid w:val="0044450E"/>
    <w:rsid w:val="00553E34"/>
    <w:rsid w:val="00F40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50E"/>
    <w:pPr>
      <w:spacing w:after="0" w:line="240" w:lineRule="auto"/>
      <w:ind w:firstLine="851"/>
      <w:jc w:val="both"/>
    </w:pPr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semiHidden/>
    <w:unhideWhenUsed/>
    <w:qFormat/>
    <w:rsid w:val="0044450E"/>
    <w:pPr>
      <w:spacing w:line="240" w:lineRule="atLeast"/>
      <w:ind w:firstLine="709"/>
      <w:outlineLvl w:val="1"/>
    </w:pPr>
    <w:rPr>
      <w:rFonts w:ascii="Arial" w:eastAsia="Times New Roman" w:hAnsi="Arial" w:cs="Arial"/>
      <w:b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4450E"/>
    <w:rPr>
      <w:rFonts w:ascii="Arial" w:eastAsia="Times New Roman" w:hAnsi="Arial" w:cs="Arial"/>
      <w:b/>
      <w:color w:val="000000"/>
      <w:sz w:val="24"/>
      <w:szCs w:val="24"/>
      <w:lang w:eastAsia="ru-RU"/>
    </w:rPr>
  </w:style>
  <w:style w:type="paragraph" w:styleId="a3">
    <w:name w:val="No Spacing"/>
    <w:qFormat/>
    <w:rsid w:val="0044450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Normal">
    <w:name w:val="ConsPlusNormal"/>
    <w:rsid w:val="0044450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44450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Title">
    <w:name w:val="ConsTitle"/>
    <w:rsid w:val="0044450E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character" w:styleId="a4">
    <w:name w:val="Hyperlink"/>
    <w:basedOn w:val="a0"/>
    <w:uiPriority w:val="99"/>
    <w:semiHidden/>
    <w:unhideWhenUsed/>
    <w:rsid w:val="0044450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4450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450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008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SND\Desktop\&#1056;&#1077;&#1096;-13.26-&#1085;&#1087;&#1072;_&#1055;&#1088;&#1072;&#1074;&#1080;&#1083;&#1072;%20&#1079;&#1077;&#1084;&#1083;&#1087;&#1086;&#1083;&#1100;&#1079;.%20&#1080;%20&#1079;&#1072;&#1089;&#1090;&#1088;&#1086;&#1081;&#1082;&#1080;.doc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file:///C:\Users\SND\Desktop\&#1056;&#1077;&#1096;-13.26-&#1085;&#1087;&#1072;_&#1055;&#1088;&#1072;&#1074;&#1080;&#1083;&#1072;%20&#1079;&#1077;&#1084;&#1083;&#1087;&#1086;&#1083;&#1100;&#1079;.%20&#1080;%20&#1079;&#1072;&#1089;&#1090;&#1088;&#1086;&#1081;&#1082;&#1080;.doc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SND\Desktop\&#1056;&#1077;&#1096;-13.26-&#1085;&#1087;&#1072;_&#1055;&#1088;&#1072;&#1074;&#1080;&#1083;&#1072;%20&#1079;&#1077;&#1084;&#1083;&#1087;&#1086;&#1083;&#1100;&#1079;.%20&#1080;%20&#1079;&#1072;&#1089;&#1090;&#1088;&#1086;&#1081;&#1082;&#1080;.doc" TargetMode="External"/><Relationship Id="rId11" Type="http://schemas.openxmlformats.org/officeDocument/2006/relationships/image" Target="media/image3.png"/><Relationship Id="rId5" Type="http://schemas.openxmlformats.org/officeDocument/2006/relationships/hyperlink" Target="consultantplus://offline/ref=A49E35FC1E2F7B1EF8F1072ADBCCDC4CC82DE7EA34825E627A4EAA05F239C03863BE3A98085769V7GBI" TargetMode="External"/><Relationship Id="rId10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hyperlink" Target="file:///C:\Users\SND\Desktop\&#1056;&#1077;&#1096;-13.26-&#1085;&#1087;&#1072;_&#1055;&#1088;&#1072;&#1074;&#1080;&#1083;&#1072;%20&#1079;&#1077;&#1084;&#1083;&#1087;&#1086;&#1083;&#1100;&#1079;.%20&#1080;%20&#1079;&#1072;&#1089;&#1090;&#1088;&#1086;&#1081;&#1082;&#1080;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2123</Words>
  <Characters>12106</Characters>
  <Application>Microsoft Office Word</Application>
  <DocSecurity>0</DocSecurity>
  <Lines>100</Lines>
  <Paragraphs>28</Paragraphs>
  <ScaleCrop>false</ScaleCrop>
  <Company/>
  <LinksUpToDate>false</LinksUpToDate>
  <CharactersWithSpaces>14201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2026-03-19T01:26:00Z</dcterms:created>
  <dcterms:modified xsi:type="dcterms:W3CDTF">2026-03-19T01:32:00Z</dcterms:modified>
</cp:coreProperties>
</file>